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B3" w:rsidRPr="00B47990" w:rsidRDefault="00F81096" w:rsidP="00B47990">
      <w:pPr>
        <w:pStyle w:val="Heading2"/>
        <w:rPr>
          <w:sz w:val="36"/>
        </w:rPr>
      </w:pPr>
      <w:r>
        <w:rPr>
          <w:sz w:val="36"/>
        </w:rPr>
        <w:t>Access to Clipper South I</w:t>
      </w:r>
      <w:r w:rsidR="00B47990" w:rsidRPr="00B47990">
        <w:rPr>
          <w:sz w:val="36"/>
        </w:rPr>
        <w:t>nfrastructure</w:t>
      </w:r>
    </w:p>
    <w:p w:rsidR="00B47990" w:rsidRDefault="005727C3">
      <w:pPr>
        <w:rPr>
          <w:sz w:val="20"/>
        </w:rPr>
      </w:pPr>
      <w:r w:rsidRPr="005727C3">
        <w:rPr>
          <w:sz w:val="20"/>
        </w:rPr>
        <w:t xml:space="preserve">The </w:t>
      </w:r>
      <w:r w:rsidR="00F81096">
        <w:rPr>
          <w:sz w:val="20"/>
        </w:rPr>
        <w:t xml:space="preserve">Clipper South </w:t>
      </w:r>
      <w:r w:rsidRPr="005727C3">
        <w:rPr>
          <w:sz w:val="20"/>
        </w:rPr>
        <w:t>field is</w:t>
      </w:r>
      <w:r w:rsidR="003C50AD">
        <w:rPr>
          <w:sz w:val="20"/>
        </w:rPr>
        <w:t xml:space="preserve"> producing via </w:t>
      </w:r>
      <w:r w:rsidRPr="005727C3">
        <w:rPr>
          <w:sz w:val="20"/>
        </w:rPr>
        <w:t xml:space="preserve">a not-normally-manned (NNM) platform. The platform </w:t>
      </w:r>
      <w:r w:rsidR="003C50AD">
        <w:rPr>
          <w:sz w:val="20"/>
        </w:rPr>
        <w:t>was</w:t>
      </w:r>
      <w:r w:rsidRPr="005727C3">
        <w:rPr>
          <w:sz w:val="20"/>
        </w:rPr>
        <w:t xml:space="preserve"> manned during development drilling but </w:t>
      </w:r>
      <w:r w:rsidR="003C50AD">
        <w:rPr>
          <w:sz w:val="20"/>
        </w:rPr>
        <w:t xml:space="preserve">now </w:t>
      </w:r>
      <w:r w:rsidRPr="005727C3">
        <w:rPr>
          <w:sz w:val="20"/>
        </w:rPr>
        <w:t>operate</w:t>
      </w:r>
      <w:r w:rsidR="003C50AD">
        <w:rPr>
          <w:sz w:val="20"/>
        </w:rPr>
        <w:t>s</w:t>
      </w:r>
      <w:r w:rsidRPr="005727C3">
        <w:rPr>
          <w:sz w:val="20"/>
        </w:rPr>
        <w:t xml:space="preserve"> </w:t>
      </w:r>
      <w:r w:rsidR="003C50AD">
        <w:rPr>
          <w:sz w:val="20"/>
        </w:rPr>
        <w:t xml:space="preserve">through </w:t>
      </w:r>
      <w:r w:rsidRPr="005727C3">
        <w:rPr>
          <w:sz w:val="20"/>
        </w:rPr>
        <w:t>remote</w:t>
      </w:r>
      <w:r w:rsidR="003C50AD">
        <w:rPr>
          <w:sz w:val="20"/>
        </w:rPr>
        <w:t xml:space="preserve"> control via ConocoPhillips LOGGS platform.</w:t>
      </w:r>
      <w:r>
        <w:rPr>
          <w:sz w:val="20"/>
        </w:rPr>
        <w:t xml:space="preserve"> </w:t>
      </w:r>
      <w:r w:rsidR="00B47990" w:rsidRPr="00B47990">
        <w:rPr>
          <w:sz w:val="20"/>
        </w:rPr>
        <w:t xml:space="preserve">Clipper South exports its gas via the LOGGS complex and 36” gas trunk line, which is connected to the Theddlethorpe Gas </w:t>
      </w:r>
      <w:r>
        <w:rPr>
          <w:sz w:val="20"/>
        </w:rPr>
        <w:t>Terminal (TGT) in Lincolnshire.</w:t>
      </w:r>
      <w:r w:rsidR="003C50AD">
        <w:rPr>
          <w:sz w:val="20"/>
        </w:rPr>
        <w:t xml:space="preserve">  TGT is</w:t>
      </w:r>
      <w:r w:rsidR="003F7F6E">
        <w:rPr>
          <w:sz w:val="20"/>
        </w:rPr>
        <w:t xml:space="preserve"> expected to close in</w:t>
      </w:r>
      <w:r w:rsidR="003C50AD">
        <w:rPr>
          <w:sz w:val="20"/>
        </w:rPr>
        <w:t xml:space="preserve"> 2018.</w:t>
      </w:r>
    </w:p>
    <w:p w:rsidR="003374AC" w:rsidRDefault="003374AC" w:rsidP="003374AC">
      <w:pPr>
        <w:jc w:val="both"/>
        <w:rPr>
          <w:sz w:val="20"/>
        </w:rPr>
      </w:pPr>
    </w:p>
    <w:p w:rsidR="003374AC" w:rsidRDefault="003374AC" w:rsidP="003374AC">
      <w:pPr>
        <w:jc w:val="both"/>
        <w:rPr>
          <w:sz w:val="20"/>
        </w:rPr>
      </w:pPr>
      <w:r>
        <w:rPr>
          <w:sz w:val="20"/>
        </w:rPr>
        <w:t>Operator:</w:t>
      </w:r>
      <w:r>
        <w:rPr>
          <w:sz w:val="20"/>
        </w:rPr>
        <w:tab/>
      </w:r>
      <w:r>
        <w:rPr>
          <w:sz w:val="20"/>
        </w:rPr>
        <w:tab/>
      </w:r>
      <w:r w:rsidR="00A82907">
        <w:rPr>
          <w:sz w:val="20"/>
        </w:rPr>
        <w:t>INEOS Breagh</w:t>
      </w:r>
    </w:p>
    <w:p w:rsidR="003374AC" w:rsidRDefault="004B53A7" w:rsidP="003374AC">
      <w:pPr>
        <w:jc w:val="both"/>
        <w:rPr>
          <w:sz w:val="20"/>
        </w:rPr>
      </w:pPr>
      <w:r>
        <w:rPr>
          <w:sz w:val="20"/>
        </w:rPr>
        <w:t>Working Interest:</w:t>
      </w:r>
      <w:r>
        <w:rPr>
          <w:sz w:val="20"/>
        </w:rPr>
        <w:tab/>
        <w:t>75</w:t>
      </w:r>
      <w:r w:rsidR="003374AC">
        <w:rPr>
          <w:sz w:val="20"/>
        </w:rPr>
        <w:t>.00%</w:t>
      </w:r>
      <w:r w:rsidR="003374AC">
        <w:rPr>
          <w:sz w:val="20"/>
        </w:rPr>
        <w:tab/>
      </w:r>
    </w:p>
    <w:p w:rsidR="00B47990" w:rsidRDefault="00B47990" w:rsidP="008B2DFE">
      <w:pPr>
        <w:rPr>
          <w:sz w:val="20"/>
        </w:rPr>
      </w:pPr>
    </w:p>
    <w:p w:rsidR="00B47990" w:rsidRPr="008B7F99" w:rsidRDefault="00B47990" w:rsidP="008B2DFE">
      <w:pPr>
        <w:pBdr>
          <w:bottom w:val="single" w:sz="12" w:space="1" w:color="4F81BD" w:themeColor="accent1"/>
        </w:pBdr>
        <w:rPr>
          <w:b/>
          <w:sz w:val="20"/>
        </w:rPr>
      </w:pPr>
      <w:r w:rsidRPr="008B7F99">
        <w:rPr>
          <w:b/>
          <w:sz w:val="20"/>
        </w:rPr>
        <w:t xml:space="preserve">Entry Specification </w:t>
      </w:r>
    </w:p>
    <w:p w:rsidR="00B47990" w:rsidRDefault="00B4799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47990" w:rsidRPr="00131F78" w:rsidTr="007C270D">
        <w:tc>
          <w:tcPr>
            <w:tcW w:w="4621" w:type="dxa"/>
          </w:tcPr>
          <w:p w:rsidR="00B47990" w:rsidRPr="00131F78" w:rsidRDefault="00B47990">
            <w:pPr>
              <w:rPr>
                <w:sz w:val="20"/>
              </w:rPr>
            </w:pPr>
            <w:r w:rsidRPr="00131F78">
              <w:rPr>
                <w:sz w:val="20"/>
              </w:rPr>
              <w:t>Gross Calorific Value (Min/max)</w:t>
            </w:r>
          </w:p>
        </w:tc>
        <w:tc>
          <w:tcPr>
            <w:tcW w:w="4621" w:type="dxa"/>
          </w:tcPr>
          <w:p w:rsidR="00B47990" w:rsidRPr="00131F78" w:rsidRDefault="007A01C4" w:rsidP="00F81096">
            <w:pPr>
              <w:rPr>
                <w:sz w:val="20"/>
              </w:rPr>
            </w:pPr>
            <w:r w:rsidRPr="00131F78">
              <w:rPr>
                <w:sz w:val="20"/>
              </w:rPr>
              <w:t>33.5</w:t>
            </w:r>
            <w:r w:rsidR="00F81096" w:rsidRPr="00131F78">
              <w:rPr>
                <w:sz w:val="20"/>
              </w:rPr>
              <w:t xml:space="preserve"> </w:t>
            </w:r>
            <w:r w:rsidR="00B47990" w:rsidRPr="00131F78">
              <w:rPr>
                <w:sz w:val="20"/>
              </w:rPr>
              <w:t>/</w:t>
            </w:r>
            <w:r w:rsidR="00F81096" w:rsidRPr="00131F78">
              <w:rPr>
                <w:sz w:val="20"/>
              </w:rPr>
              <w:t xml:space="preserve"> </w:t>
            </w:r>
            <w:r w:rsidR="001E4E40" w:rsidRPr="00131F78">
              <w:rPr>
                <w:sz w:val="20"/>
              </w:rPr>
              <w:t>36.</w:t>
            </w:r>
            <w:r w:rsidR="00F81096" w:rsidRPr="00131F78">
              <w:rPr>
                <w:sz w:val="20"/>
              </w:rPr>
              <w:t>2</w:t>
            </w:r>
            <w:r w:rsidR="001E4E40" w:rsidRPr="00131F78">
              <w:rPr>
                <w:sz w:val="20"/>
              </w:rPr>
              <w:t xml:space="preserve"> </w:t>
            </w:r>
            <w:r w:rsidR="00FD380A" w:rsidRPr="00131F78">
              <w:rPr>
                <w:sz w:val="18"/>
              </w:rPr>
              <w:t>MJ/</w:t>
            </w:r>
            <w:r w:rsidR="001E4E40" w:rsidRPr="00131F78">
              <w:rPr>
                <w:sz w:val="18"/>
              </w:rPr>
              <w:t>m</w:t>
            </w:r>
            <w:r w:rsidR="001E4E40" w:rsidRPr="00131F78">
              <w:rPr>
                <w:sz w:val="18"/>
                <w:vertAlign w:val="superscript"/>
              </w:rPr>
              <w:t>3</w:t>
            </w:r>
          </w:p>
        </w:tc>
      </w:tr>
      <w:tr w:rsidR="00B47990" w:rsidRPr="00131F78" w:rsidTr="007C270D">
        <w:tc>
          <w:tcPr>
            <w:tcW w:w="4621" w:type="dxa"/>
          </w:tcPr>
          <w:p w:rsidR="00B47990" w:rsidRPr="00131F78" w:rsidRDefault="00B47990">
            <w:pPr>
              <w:rPr>
                <w:sz w:val="20"/>
              </w:rPr>
            </w:pPr>
            <w:r w:rsidRPr="00131F78">
              <w:rPr>
                <w:sz w:val="20"/>
              </w:rPr>
              <w:t>Oxygen (Max)</w:t>
            </w:r>
          </w:p>
        </w:tc>
        <w:tc>
          <w:tcPr>
            <w:tcW w:w="4621" w:type="dxa"/>
          </w:tcPr>
          <w:p w:rsidR="00B47990" w:rsidRPr="00131F78" w:rsidRDefault="00B47990" w:rsidP="00B47990">
            <w:pPr>
              <w:tabs>
                <w:tab w:val="left" w:pos="1095"/>
              </w:tabs>
              <w:rPr>
                <w:sz w:val="20"/>
              </w:rPr>
            </w:pPr>
            <w:r w:rsidRPr="00131F78">
              <w:rPr>
                <w:sz w:val="20"/>
              </w:rPr>
              <w:t>0.1%</w:t>
            </w:r>
            <w:r w:rsidR="001E4E40" w:rsidRPr="00131F78">
              <w:rPr>
                <w:sz w:val="20"/>
              </w:rPr>
              <w:t xml:space="preserve"> </w:t>
            </w:r>
            <w:r w:rsidRPr="00131F78">
              <w:rPr>
                <w:sz w:val="18"/>
              </w:rPr>
              <w:t>mol</w:t>
            </w:r>
          </w:p>
        </w:tc>
      </w:tr>
      <w:tr w:rsidR="00B47990" w:rsidRPr="00131F78" w:rsidTr="007C270D">
        <w:tc>
          <w:tcPr>
            <w:tcW w:w="4621" w:type="dxa"/>
          </w:tcPr>
          <w:p w:rsidR="00B47990" w:rsidRPr="00131F78" w:rsidRDefault="00B47990">
            <w:pPr>
              <w:rPr>
                <w:sz w:val="20"/>
              </w:rPr>
            </w:pPr>
            <w:r w:rsidRPr="00131F78">
              <w:rPr>
                <w:sz w:val="20"/>
              </w:rPr>
              <w:t>Carbon Dioxide (Max)</w:t>
            </w:r>
          </w:p>
        </w:tc>
        <w:tc>
          <w:tcPr>
            <w:tcW w:w="4621" w:type="dxa"/>
          </w:tcPr>
          <w:p w:rsidR="00B47990" w:rsidRPr="00131F78" w:rsidRDefault="001E4E40">
            <w:pPr>
              <w:rPr>
                <w:sz w:val="20"/>
              </w:rPr>
            </w:pPr>
            <w:r w:rsidRPr="00131F78">
              <w:rPr>
                <w:sz w:val="20"/>
              </w:rPr>
              <w:t>2.0</w:t>
            </w:r>
            <w:r w:rsidR="00B47990" w:rsidRPr="00131F78">
              <w:rPr>
                <w:sz w:val="20"/>
              </w:rPr>
              <w:t xml:space="preserve">% </w:t>
            </w:r>
            <w:r w:rsidR="00B47990" w:rsidRPr="00131F78">
              <w:rPr>
                <w:sz w:val="18"/>
              </w:rPr>
              <w:t>mol</w:t>
            </w:r>
          </w:p>
        </w:tc>
      </w:tr>
      <w:tr w:rsidR="00B47990" w:rsidRPr="00131F78" w:rsidTr="007C270D">
        <w:tc>
          <w:tcPr>
            <w:tcW w:w="4621" w:type="dxa"/>
          </w:tcPr>
          <w:p w:rsidR="00B47990" w:rsidRPr="00131F78" w:rsidRDefault="00B47990">
            <w:pPr>
              <w:rPr>
                <w:sz w:val="20"/>
              </w:rPr>
            </w:pPr>
            <w:r w:rsidRPr="00131F78">
              <w:rPr>
                <w:sz w:val="20"/>
              </w:rPr>
              <w:t>Hydrogen Sulphide (Max)</w:t>
            </w:r>
          </w:p>
        </w:tc>
        <w:tc>
          <w:tcPr>
            <w:tcW w:w="4621" w:type="dxa"/>
          </w:tcPr>
          <w:p w:rsidR="00B47990" w:rsidRPr="00131F78" w:rsidRDefault="008B7F99">
            <w:pPr>
              <w:rPr>
                <w:sz w:val="20"/>
              </w:rPr>
            </w:pPr>
            <w:r w:rsidRPr="00131F78">
              <w:rPr>
                <w:sz w:val="20"/>
              </w:rPr>
              <w:t>3.3</w:t>
            </w:r>
            <w:r w:rsidR="001E4E40" w:rsidRPr="00131F78">
              <w:rPr>
                <w:sz w:val="20"/>
              </w:rPr>
              <w:t xml:space="preserve"> </w:t>
            </w:r>
            <w:r w:rsidRPr="00131F78">
              <w:rPr>
                <w:sz w:val="18"/>
              </w:rPr>
              <w:t>ppm</w:t>
            </w:r>
          </w:p>
        </w:tc>
      </w:tr>
      <w:tr w:rsidR="00B47990" w:rsidRPr="00131F78" w:rsidTr="007C270D">
        <w:tc>
          <w:tcPr>
            <w:tcW w:w="4621" w:type="dxa"/>
          </w:tcPr>
          <w:p w:rsidR="00B47990" w:rsidRPr="00131F78" w:rsidRDefault="008B7F99" w:rsidP="008B7F99">
            <w:pPr>
              <w:rPr>
                <w:sz w:val="20"/>
              </w:rPr>
            </w:pPr>
            <w:r w:rsidRPr="00131F78">
              <w:rPr>
                <w:sz w:val="20"/>
              </w:rPr>
              <w:t>Total Sulphur (Max)</w:t>
            </w:r>
          </w:p>
        </w:tc>
        <w:tc>
          <w:tcPr>
            <w:tcW w:w="4621" w:type="dxa"/>
          </w:tcPr>
          <w:p w:rsidR="00B47990" w:rsidRPr="00131F78" w:rsidRDefault="008B7F99">
            <w:pPr>
              <w:rPr>
                <w:sz w:val="20"/>
              </w:rPr>
            </w:pPr>
            <w:r w:rsidRPr="00131F78">
              <w:rPr>
                <w:sz w:val="20"/>
              </w:rPr>
              <w:t xml:space="preserve">35 </w:t>
            </w:r>
            <w:r w:rsidRPr="00131F78">
              <w:rPr>
                <w:sz w:val="18"/>
              </w:rPr>
              <w:t>ppm</w:t>
            </w:r>
          </w:p>
        </w:tc>
      </w:tr>
      <w:tr w:rsidR="00B47990" w:rsidRPr="00131F78" w:rsidTr="007C270D">
        <w:tc>
          <w:tcPr>
            <w:tcW w:w="4621" w:type="dxa"/>
          </w:tcPr>
          <w:p w:rsidR="00B47990" w:rsidRPr="00131F78" w:rsidRDefault="008B7F99">
            <w:pPr>
              <w:rPr>
                <w:sz w:val="20"/>
              </w:rPr>
            </w:pPr>
            <w:r w:rsidRPr="00131F78">
              <w:rPr>
                <w:sz w:val="20"/>
              </w:rPr>
              <w:t>Wobbe Index</w:t>
            </w:r>
          </w:p>
        </w:tc>
        <w:tc>
          <w:tcPr>
            <w:tcW w:w="4621" w:type="dxa"/>
          </w:tcPr>
          <w:p w:rsidR="00B47990" w:rsidRPr="00131F78" w:rsidRDefault="00F81096" w:rsidP="001E4E40">
            <w:pPr>
              <w:rPr>
                <w:sz w:val="20"/>
              </w:rPr>
            </w:pPr>
            <w:r w:rsidRPr="00131F78">
              <w:rPr>
                <w:sz w:val="20"/>
              </w:rPr>
              <w:t>46.8 / 50.2</w:t>
            </w:r>
            <w:r w:rsidR="003A4232" w:rsidRPr="00131F78">
              <w:rPr>
                <w:sz w:val="20"/>
              </w:rPr>
              <w:t xml:space="preserve"> </w:t>
            </w:r>
            <w:r w:rsidR="00FD380A" w:rsidRPr="00131F78">
              <w:rPr>
                <w:sz w:val="18"/>
              </w:rPr>
              <w:t>MJ/</w:t>
            </w:r>
            <w:r w:rsidR="001E4E40" w:rsidRPr="00131F78">
              <w:rPr>
                <w:sz w:val="18"/>
              </w:rPr>
              <w:t>m</w:t>
            </w:r>
            <w:r w:rsidR="001E4E40" w:rsidRPr="00131F78">
              <w:rPr>
                <w:sz w:val="18"/>
                <w:vertAlign w:val="superscript"/>
              </w:rPr>
              <w:t>3</w:t>
            </w:r>
          </w:p>
        </w:tc>
      </w:tr>
      <w:tr w:rsidR="00B47990" w:rsidRPr="00131F78" w:rsidTr="007C270D">
        <w:tc>
          <w:tcPr>
            <w:tcW w:w="4621" w:type="dxa"/>
          </w:tcPr>
          <w:p w:rsidR="00B47990" w:rsidRPr="00131F78" w:rsidRDefault="00B47990">
            <w:pPr>
              <w:rPr>
                <w:sz w:val="20"/>
              </w:rPr>
            </w:pPr>
          </w:p>
        </w:tc>
        <w:tc>
          <w:tcPr>
            <w:tcW w:w="4621" w:type="dxa"/>
          </w:tcPr>
          <w:p w:rsidR="00B47990" w:rsidRPr="00131F78" w:rsidRDefault="00B47990">
            <w:pPr>
              <w:rPr>
                <w:sz w:val="20"/>
              </w:rPr>
            </w:pPr>
          </w:p>
        </w:tc>
      </w:tr>
    </w:tbl>
    <w:p w:rsidR="008B7F99" w:rsidRPr="00131F78" w:rsidRDefault="008B7F99" w:rsidP="008B2DFE">
      <w:pPr>
        <w:pBdr>
          <w:bottom w:val="single" w:sz="12" w:space="1" w:color="4F81BD" w:themeColor="accent1"/>
        </w:pBdr>
        <w:rPr>
          <w:b/>
          <w:sz w:val="20"/>
        </w:rPr>
      </w:pPr>
      <w:r w:rsidRPr="00131F78">
        <w:rPr>
          <w:b/>
          <w:sz w:val="20"/>
        </w:rPr>
        <w:t>Exit Specification</w:t>
      </w:r>
    </w:p>
    <w:p w:rsidR="008B7F99" w:rsidRDefault="00F30185">
      <w:pPr>
        <w:rPr>
          <w:sz w:val="20"/>
        </w:rPr>
      </w:pPr>
      <w:r w:rsidRPr="00131F78">
        <w:rPr>
          <w:sz w:val="20"/>
        </w:rPr>
        <w:t>G</w:t>
      </w:r>
      <w:r w:rsidR="00241DD2" w:rsidRPr="00131F78">
        <w:rPr>
          <w:sz w:val="20"/>
        </w:rPr>
        <w:t>as re-delivered to National Grid</w:t>
      </w:r>
      <w:r w:rsidR="008B7F99" w:rsidRPr="00131F78">
        <w:rPr>
          <w:sz w:val="20"/>
        </w:rPr>
        <w:t xml:space="preserve"> inlet specification at TGT by ConocoPhillips</w:t>
      </w:r>
    </w:p>
    <w:p w:rsidR="008B7F99" w:rsidRDefault="008B7F99">
      <w:pPr>
        <w:rPr>
          <w:sz w:val="20"/>
        </w:rPr>
      </w:pPr>
    </w:p>
    <w:p w:rsidR="008B7F99" w:rsidRPr="008B7F99" w:rsidRDefault="00F81096" w:rsidP="008B2DFE">
      <w:pPr>
        <w:pBdr>
          <w:bottom w:val="single" w:sz="12" w:space="1" w:color="4F81BD" w:themeColor="accent1"/>
        </w:pBdr>
        <w:rPr>
          <w:b/>
          <w:sz w:val="20"/>
        </w:rPr>
      </w:pPr>
      <w:r>
        <w:rPr>
          <w:b/>
          <w:sz w:val="20"/>
        </w:rPr>
        <w:t>Primary Separation Processing F</w:t>
      </w:r>
      <w:r w:rsidR="008B7F99" w:rsidRPr="008B7F99">
        <w:rPr>
          <w:b/>
          <w:sz w:val="20"/>
        </w:rPr>
        <w:t>acilities</w:t>
      </w:r>
    </w:p>
    <w:p w:rsidR="008B7F99" w:rsidRDefault="008B7F99" w:rsidP="008B7F99">
      <w:pPr>
        <w:rPr>
          <w:sz w:val="20"/>
        </w:rPr>
      </w:pPr>
      <w:r w:rsidRPr="008B7F99">
        <w:rPr>
          <w:sz w:val="20"/>
        </w:rPr>
        <w:t>Clipper South operates as wet well stream export.  Clipper South has no common stream separation facilities.  Clipper South wells have individual venturi metering and proppant removal cyclones to meet the zero solids entry specification for LOGGS</w:t>
      </w:r>
    </w:p>
    <w:p w:rsidR="008B7F99" w:rsidRDefault="008B7F99" w:rsidP="008B7F99">
      <w:pPr>
        <w:rPr>
          <w:sz w:val="20"/>
        </w:rPr>
      </w:pPr>
    </w:p>
    <w:p w:rsidR="008B7F99" w:rsidRPr="008B7F99" w:rsidRDefault="008B7F99" w:rsidP="008B2DFE">
      <w:pPr>
        <w:pBdr>
          <w:bottom w:val="single" w:sz="12" w:space="1" w:color="4F81BD" w:themeColor="accent1"/>
        </w:pBdr>
        <w:rPr>
          <w:b/>
          <w:sz w:val="20"/>
        </w:rPr>
      </w:pPr>
      <w:r w:rsidRPr="008B7F99">
        <w:rPr>
          <w:b/>
          <w:sz w:val="20"/>
        </w:rPr>
        <w:t>Gas Treatment Facilities</w:t>
      </w:r>
    </w:p>
    <w:p w:rsidR="008B7F99" w:rsidRDefault="00F81096" w:rsidP="008B7F99">
      <w:pPr>
        <w:rPr>
          <w:sz w:val="20"/>
        </w:rPr>
      </w:pPr>
      <w:r w:rsidRPr="00F81096">
        <w:rPr>
          <w:sz w:val="20"/>
        </w:rPr>
        <w:t xml:space="preserve">Clipper South has no gas treatment facilities. It has </w:t>
      </w:r>
      <w:r>
        <w:rPr>
          <w:sz w:val="20"/>
        </w:rPr>
        <w:t>t</w:t>
      </w:r>
      <w:r w:rsidR="008B7F99" w:rsidRPr="008B7F99">
        <w:rPr>
          <w:sz w:val="20"/>
        </w:rPr>
        <w:t>wo spare</w:t>
      </w:r>
      <w:r>
        <w:rPr>
          <w:sz w:val="20"/>
        </w:rPr>
        <w:t xml:space="preserve"> 8” risers. Two spare J-tubes – s</w:t>
      </w:r>
      <w:r w:rsidR="008B7F99" w:rsidRPr="008B7F99">
        <w:rPr>
          <w:sz w:val="20"/>
        </w:rPr>
        <w:t>pace for additional solids removal cyclone and allocation metering</w:t>
      </w:r>
      <w:r w:rsidR="00381051">
        <w:rPr>
          <w:sz w:val="20"/>
        </w:rPr>
        <w:t xml:space="preserve">. </w:t>
      </w:r>
      <w:r w:rsidR="008B7F99" w:rsidRPr="008B7F99">
        <w:rPr>
          <w:sz w:val="20"/>
        </w:rPr>
        <w:t xml:space="preserve">Space for future water </w:t>
      </w:r>
      <w:r w:rsidR="00381051">
        <w:rPr>
          <w:sz w:val="20"/>
        </w:rPr>
        <w:t xml:space="preserve">removal process (if required). </w:t>
      </w:r>
      <w:r w:rsidR="008B7F99" w:rsidRPr="008B7F99">
        <w:rPr>
          <w:sz w:val="20"/>
        </w:rPr>
        <w:t>Space for methanol booster pumps.  Spac</w:t>
      </w:r>
      <w:r w:rsidR="00F64429">
        <w:rPr>
          <w:sz w:val="20"/>
        </w:rPr>
        <w:t>e for additional control system</w:t>
      </w:r>
    </w:p>
    <w:p w:rsidR="008B7F99" w:rsidRDefault="008B7F99" w:rsidP="008B7F99">
      <w:pPr>
        <w:rPr>
          <w:sz w:val="20"/>
        </w:rPr>
      </w:pPr>
    </w:p>
    <w:p w:rsidR="008B7F99" w:rsidRPr="00C21DFF" w:rsidRDefault="008B7F99" w:rsidP="00C21DFF">
      <w:pPr>
        <w:pBdr>
          <w:bottom w:val="single" w:sz="12" w:space="1" w:color="4F81BD" w:themeColor="accent1"/>
        </w:pBdr>
        <w:rPr>
          <w:b/>
          <w:sz w:val="20"/>
        </w:rPr>
      </w:pPr>
      <w:r w:rsidRPr="008B7F99">
        <w:rPr>
          <w:b/>
          <w:sz w:val="20"/>
        </w:rPr>
        <w:t>Capacity Information</w:t>
      </w:r>
    </w:p>
    <w:p w:rsidR="00C21DFF" w:rsidRDefault="001F6ACB" w:rsidP="008B7F99">
      <w:pPr>
        <w:rPr>
          <w:sz w:val="16"/>
        </w:rPr>
      </w:pPr>
      <w:r w:rsidRPr="008B7F99">
        <w:rPr>
          <w:noProof/>
          <w:sz w:val="20"/>
          <w:lang w:eastAsia="en-GB"/>
        </w:rPr>
        <mc:AlternateContent>
          <mc:Choice Requires="wps">
            <w:drawing>
              <wp:anchor distT="0" distB="0" distL="114300" distR="114300" simplePos="0" relativeHeight="251679744" behindDoc="0" locked="0" layoutInCell="1" allowOverlap="1" wp14:anchorId="738ED7DA" wp14:editId="49FBC679">
                <wp:simplePos x="0" y="0"/>
                <wp:positionH relativeFrom="column">
                  <wp:posOffset>2064457</wp:posOffset>
                </wp:positionH>
                <wp:positionV relativeFrom="paragraph">
                  <wp:posOffset>46091</wp:posOffset>
                </wp:positionV>
                <wp:extent cx="163830" cy="146050"/>
                <wp:effectExtent l="0" t="0" r="26670" b="25400"/>
                <wp:wrapNone/>
                <wp:docPr id="22" name="Rectangle 22"/>
                <wp:cNvGraphicFramePr/>
                <a:graphic xmlns:a="http://schemas.openxmlformats.org/drawingml/2006/main">
                  <a:graphicData uri="http://schemas.microsoft.com/office/word/2010/wordprocessingShape">
                    <wps:wsp>
                      <wps:cNvSpPr/>
                      <wps:spPr>
                        <a:xfrm>
                          <a:off x="0" y="0"/>
                          <a:ext cx="163830" cy="146050"/>
                        </a:xfrm>
                        <a:prstGeom prst="rect">
                          <a:avLst/>
                        </a:prstGeom>
                        <a:solidFill>
                          <a:srgbClr val="92D05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62.55pt;margin-top:3.65pt;width:12.9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" fillcolor="#92d050" strokecolor="window" strokeweight="2pt"/>
            </w:pict>
          </mc:Fallback>
        </mc:AlternateContent>
      </w:r>
      <w:r w:rsidRPr="008B7F99">
        <w:rPr>
          <w:noProof/>
          <w:sz w:val="20"/>
          <w:lang w:eastAsia="en-GB"/>
        </w:rPr>
        <mc:AlternateContent>
          <mc:Choice Requires="wps">
            <w:drawing>
              <wp:anchor distT="0" distB="0" distL="114300" distR="114300" simplePos="0" relativeHeight="251681792" behindDoc="0" locked="0" layoutInCell="1" allowOverlap="1" wp14:anchorId="0C701D27" wp14:editId="441B2B32">
                <wp:simplePos x="0" y="0"/>
                <wp:positionH relativeFrom="column">
                  <wp:posOffset>2609215</wp:posOffset>
                </wp:positionH>
                <wp:positionV relativeFrom="paragraph">
                  <wp:posOffset>38100</wp:posOffset>
                </wp:positionV>
                <wp:extent cx="163195" cy="146050"/>
                <wp:effectExtent l="0" t="0" r="27305" b="25400"/>
                <wp:wrapNone/>
                <wp:docPr id="24" name="Rectangle 24"/>
                <wp:cNvGraphicFramePr/>
                <a:graphic xmlns:a="http://schemas.openxmlformats.org/drawingml/2006/main">
                  <a:graphicData uri="http://schemas.microsoft.com/office/word/2010/wordprocessingShape">
                    <wps:wsp>
                      <wps:cNvSpPr/>
                      <wps:spPr>
                        <a:xfrm>
                          <a:off x="0" y="0"/>
                          <a:ext cx="163195" cy="146050"/>
                        </a:xfrm>
                        <a:prstGeom prst="rect">
                          <a:avLst/>
                        </a:prstGeom>
                        <a:solidFill>
                          <a:srgbClr val="FFC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05.45pt;margin-top:3pt;width:12.8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" fillcolor="#ffc000" strokecolor="window" strokeweight="2pt"/>
            </w:pict>
          </mc:Fallback>
        </mc:AlternateContent>
      </w:r>
      <w:r w:rsidRPr="008B7F99">
        <w:rPr>
          <w:noProof/>
          <w:sz w:val="20"/>
          <w:lang w:eastAsia="en-GB"/>
        </w:rPr>
        <mc:AlternateContent>
          <mc:Choice Requires="wps">
            <w:drawing>
              <wp:anchor distT="0" distB="0" distL="114300" distR="114300" simplePos="0" relativeHeight="251683840" behindDoc="0" locked="0" layoutInCell="1" allowOverlap="1" wp14:anchorId="615508AF" wp14:editId="163B1484">
                <wp:simplePos x="0" y="0"/>
                <wp:positionH relativeFrom="column">
                  <wp:posOffset>3427095</wp:posOffset>
                </wp:positionH>
                <wp:positionV relativeFrom="paragraph">
                  <wp:posOffset>38100</wp:posOffset>
                </wp:positionV>
                <wp:extent cx="163195" cy="146050"/>
                <wp:effectExtent l="0" t="0" r="27305" b="25400"/>
                <wp:wrapNone/>
                <wp:docPr id="25" name="Rectangle 25"/>
                <wp:cNvGraphicFramePr/>
                <a:graphic xmlns:a="http://schemas.openxmlformats.org/drawingml/2006/main">
                  <a:graphicData uri="http://schemas.microsoft.com/office/word/2010/wordprocessingShape">
                    <wps:wsp>
                      <wps:cNvSpPr/>
                      <wps:spPr>
                        <a:xfrm>
                          <a:off x="0" y="0"/>
                          <a:ext cx="163195" cy="146050"/>
                        </a:xfrm>
                        <a:prstGeom prst="rect">
                          <a:avLst/>
                        </a:prstGeom>
                        <a:solidFill>
                          <a:schemeClr val="accent2"/>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69.85pt;margin-top:3pt;width:12.8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" fillcolor="#c0504d [3205]" strokecolor="window" strokeweight="2pt"/>
            </w:pict>
          </mc:Fallback>
        </mc:AlternateContent>
      </w:r>
      <w:r w:rsidR="000A6C32">
        <w:rPr>
          <w:sz w:val="20"/>
        </w:rPr>
        <w:t xml:space="preserve">Available capacities </w:t>
      </w:r>
      <w:r w:rsidR="00F94E04">
        <w:rPr>
          <w:sz w:val="20"/>
        </w:rPr>
        <w:tab/>
      </w:r>
      <w:r>
        <w:rPr>
          <w:sz w:val="20"/>
        </w:rPr>
        <w:tab/>
      </w:r>
      <w:r w:rsidR="000A6C32">
        <w:rPr>
          <w:sz w:val="20"/>
        </w:rPr>
        <w:tab/>
      </w:r>
      <w:r w:rsidR="000A6C32" w:rsidRPr="000A6C32">
        <w:rPr>
          <w:sz w:val="16"/>
        </w:rPr>
        <w:t>&gt;25%</w:t>
      </w:r>
      <w:r w:rsidR="000A6C32">
        <w:rPr>
          <w:sz w:val="16"/>
        </w:rPr>
        <w:tab/>
      </w:r>
      <w:r w:rsidR="00F94E04">
        <w:rPr>
          <w:sz w:val="16"/>
        </w:rPr>
        <w:t xml:space="preserve">  5% to 25%</w:t>
      </w:r>
      <w:r w:rsidR="00F94E04">
        <w:rPr>
          <w:sz w:val="16"/>
        </w:rPr>
        <w:tab/>
        <w:t>&lt;5%</w:t>
      </w:r>
    </w:p>
    <w:p w:rsidR="001F6ACB" w:rsidRDefault="001F6ACB" w:rsidP="008B7F99">
      <w:pPr>
        <w:rPr>
          <w:sz w:val="6"/>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1007"/>
        <w:gridCol w:w="1007"/>
        <w:gridCol w:w="1007"/>
        <w:gridCol w:w="1008"/>
        <w:gridCol w:w="1007"/>
        <w:gridCol w:w="2150"/>
      </w:tblGrid>
      <w:tr w:rsidR="001F6ACB" w:rsidTr="00926E1A">
        <w:trPr>
          <w:trHeight w:val="206"/>
        </w:trPr>
        <w:tc>
          <w:tcPr>
            <w:tcW w:w="2845" w:type="dxa"/>
          </w:tcPr>
          <w:p w:rsidR="001F6ACB" w:rsidRPr="00DA0575" w:rsidRDefault="001F6ACB" w:rsidP="001F6ACB">
            <w:pPr>
              <w:rPr>
                <w:b/>
                <w:sz w:val="18"/>
                <w:szCs w:val="18"/>
              </w:rPr>
            </w:pPr>
            <w:r w:rsidRPr="001F6ACB">
              <w:rPr>
                <w:b/>
                <w:sz w:val="16"/>
                <w:szCs w:val="18"/>
              </w:rPr>
              <w:t>Clipper South Platform Facility</w:t>
            </w:r>
          </w:p>
        </w:tc>
        <w:tc>
          <w:tcPr>
            <w:tcW w:w="1007" w:type="dxa"/>
          </w:tcPr>
          <w:p w:rsidR="001F6ACB" w:rsidRPr="001F6ACB" w:rsidRDefault="00BF6221" w:rsidP="00D72B05">
            <w:pPr>
              <w:jc w:val="both"/>
              <w:rPr>
                <w:sz w:val="16"/>
                <w:szCs w:val="18"/>
              </w:rPr>
            </w:pPr>
            <w:r>
              <w:rPr>
                <w:sz w:val="16"/>
                <w:szCs w:val="18"/>
              </w:rPr>
              <w:t xml:space="preserve">     </w:t>
            </w:r>
            <w:r w:rsidR="00121A45">
              <w:rPr>
                <w:sz w:val="16"/>
                <w:szCs w:val="18"/>
              </w:rPr>
              <w:t xml:space="preserve"> </w:t>
            </w:r>
          </w:p>
        </w:tc>
        <w:tc>
          <w:tcPr>
            <w:tcW w:w="1007" w:type="dxa"/>
          </w:tcPr>
          <w:p w:rsidR="001F6ACB" w:rsidRPr="001F6ACB" w:rsidRDefault="00121A45" w:rsidP="00D72B05">
            <w:pPr>
              <w:jc w:val="both"/>
              <w:rPr>
                <w:sz w:val="16"/>
                <w:szCs w:val="18"/>
              </w:rPr>
            </w:pPr>
            <w:r>
              <w:rPr>
                <w:sz w:val="16"/>
                <w:szCs w:val="18"/>
              </w:rPr>
              <w:t xml:space="preserve">     201</w:t>
            </w:r>
            <w:r w:rsidR="00D72B05">
              <w:rPr>
                <w:sz w:val="16"/>
                <w:szCs w:val="18"/>
              </w:rPr>
              <w:t>7</w:t>
            </w:r>
          </w:p>
        </w:tc>
        <w:tc>
          <w:tcPr>
            <w:tcW w:w="1007" w:type="dxa"/>
          </w:tcPr>
          <w:p w:rsidR="001F6ACB" w:rsidRPr="001F6ACB" w:rsidRDefault="00121A45" w:rsidP="00D72B05">
            <w:pPr>
              <w:jc w:val="both"/>
              <w:rPr>
                <w:sz w:val="16"/>
                <w:szCs w:val="18"/>
              </w:rPr>
            </w:pPr>
            <w:r>
              <w:rPr>
                <w:sz w:val="16"/>
                <w:szCs w:val="18"/>
              </w:rPr>
              <w:t xml:space="preserve">    201</w:t>
            </w:r>
            <w:r w:rsidR="00D72B05">
              <w:rPr>
                <w:sz w:val="16"/>
                <w:szCs w:val="18"/>
              </w:rPr>
              <w:t>8</w:t>
            </w:r>
          </w:p>
        </w:tc>
        <w:tc>
          <w:tcPr>
            <w:tcW w:w="1008" w:type="dxa"/>
          </w:tcPr>
          <w:p w:rsidR="001F6ACB" w:rsidRPr="001F6ACB" w:rsidRDefault="00121A45" w:rsidP="005E298F">
            <w:pPr>
              <w:jc w:val="both"/>
              <w:rPr>
                <w:sz w:val="16"/>
                <w:szCs w:val="18"/>
              </w:rPr>
            </w:pPr>
            <w:r>
              <w:rPr>
                <w:sz w:val="16"/>
                <w:szCs w:val="18"/>
              </w:rPr>
              <w:t xml:space="preserve">    </w:t>
            </w:r>
          </w:p>
        </w:tc>
        <w:tc>
          <w:tcPr>
            <w:tcW w:w="1007" w:type="dxa"/>
          </w:tcPr>
          <w:p w:rsidR="001F6ACB" w:rsidRPr="001F6ACB" w:rsidRDefault="00121A45" w:rsidP="005E298F">
            <w:pPr>
              <w:jc w:val="both"/>
              <w:rPr>
                <w:sz w:val="16"/>
                <w:szCs w:val="18"/>
              </w:rPr>
            </w:pPr>
            <w:r>
              <w:rPr>
                <w:sz w:val="16"/>
                <w:szCs w:val="18"/>
              </w:rPr>
              <w:t xml:space="preserve">      </w:t>
            </w:r>
          </w:p>
        </w:tc>
        <w:tc>
          <w:tcPr>
            <w:tcW w:w="2150" w:type="dxa"/>
          </w:tcPr>
          <w:p w:rsidR="00C915BD" w:rsidRPr="001F6ACB" w:rsidRDefault="001F6ACB" w:rsidP="00FD380A">
            <w:pPr>
              <w:jc w:val="both"/>
              <w:rPr>
                <w:sz w:val="16"/>
                <w:szCs w:val="18"/>
              </w:rPr>
            </w:pPr>
            <w:r w:rsidRPr="001F6ACB">
              <w:rPr>
                <w:sz w:val="16"/>
                <w:szCs w:val="18"/>
              </w:rPr>
              <w:t>Comments</w:t>
            </w:r>
          </w:p>
        </w:tc>
      </w:tr>
      <w:tr w:rsidR="001F6ACB" w:rsidTr="00926E1A">
        <w:trPr>
          <w:trHeight w:val="911"/>
        </w:trPr>
        <w:tc>
          <w:tcPr>
            <w:tcW w:w="2845" w:type="dxa"/>
          </w:tcPr>
          <w:p w:rsidR="001F6ACB" w:rsidRPr="001F6ACB" w:rsidRDefault="001F6ACB" w:rsidP="00FD380A">
            <w:pPr>
              <w:jc w:val="both"/>
              <w:rPr>
                <w:sz w:val="18"/>
                <w:szCs w:val="18"/>
              </w:rPr>
            </w:pPr>
            <w:r w:rsidRPr="001F6ACB">
              <w:rPr>
                <w:sz w:val="18"/>
                <w:szCs w:val="18"/>
              </w:rPr>
              <w:t>Export system capacity</w:t>
            </w:r>
          </w:p>
          <w:p w:rsidR="001F6ACB" w:rsidRPr="001F6ACB" w:rsidRDefault="001F6ACB" w:rsidP="00FD380A">
            <w:pPr>
              <w:jc w:val="both"/>
              <w:rPr>
                <w:sz w:val="18"/>
                <w:szCs w:val="18"/>
              </w:rPr>
            </w:pPr>
            <w:r w:rsidRPr="001F6ACB">
              <w:rPr>
                <w:sz w:val="18"/>
                <w:szCs w:val="18"/>
              </w:rPr>
              <w:t>100 MMscf/d</w:t>
            </w:r>
          </w:p>
        </w:tc>
        <w:tc>
          <w:tcPr>
            <w:tcW w:w="1007" w:type="dxa"/>
          </w:tcPr>
          <w:p w:rsidR="001F6ACB" w:rsidRPr="001F6ACB" w:rsidRDefault="001F6ACB" w:rsidP="00FD380A">
            <w:pPr>
              <w:jc w:val="both"/>
              <w:rPr>
                <w:sz w:val="18"/>
                <w:szCs w:val="18"/>
              </w:rPr>
            </w:pPr>
          </w:p>
        </w:tc>
        <w:tc>
          <w:tcPr>
            <w:tcW w:w="1007" w:type="dxa"/>
          </w:tcPr>
          <w:p w:rsidR="001F6ACB" w:rsidRPr="001F6ACB" w:rsidRDefault="001F6ACB" w:rsidP="00FD380A">
            <w:pPr>
              <w:jc w:val="both"/>
              <w:rPr>
                <w:sz w:val="18"/>
                <w:szCs w:val="18"/>
              </w:rPr>
            </w:pPr>
            <w:r w:rsidRPr="001F6ACB">
              <w:rPr>
                <w:noProof/>
                <w:sz w:val="18"/>
                <w:lang w:eastAsia="en-GB"/>
              </w:rPr>
              <mc:AlternateContent>
                <mc:Choice Requires="wps">
                  <w:drawing>
                    <wp:anchor distT="0" distB="0" distL="114300" distR="114300" simplePos="0" relativeHeight="251698176" behindDoc="0" locked="0" layoutInCell="1" allowOverlap="1" wp14:anchorId="79C6692B" wp14:editId="4BBDA25D">
                      <wp:simplePos x="0" y="0"/>
                      <wp:positionH relativeFrom="column">
                        <wp:posOffset>111449</wp:posOffset>
                      </wp:positionH>
                      <wp:positionV relativeFrom="paragraph">
                        <wp:posOffset>109855</wp:posOffset>
                      </wp:positionV>
                      <wp:extent cx="318770" cy="254635"/>
                      <wp:effectExtent l="0" t="0" r="24130" b="12065"/>
                      <wp:wrapNone/>
                      <wp:docPr id="8" name="Rectangle 8"/>
                      <wp:cNvGraphicFramePr/>
                      <a:graphic xmlns:a="http://schemas.openxmlformats.org/drawingml/2006/main">
                        <a:graphicData uri="http://schemas.microsoft.com/office/word/2010/wordprocessingShape">
                          <wps:wsp>
                            <wps:cNvSpPr/>
                            <wps:spPr>
                              <a:xfrm>
                                <a:off x="0" y="0"/>
                                <a:ext cx="318770" cy="254635"/>
                              </a:xfrm>
                              <a:prstGeom prst="rect">
                                <a:avLst/>
                              </a:prstGeom>
                              <a:solidFill>
                                <a:schemeClr val="accent2"/>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8pt;margin-top:8.65pt;width:25.1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" fillcolor="#c0504d [3205]" strokecolor="window" strokeweight="2pt"/>
                  </w:pict>
                </mc:Fallback>
              </mc:AlternateContent>
            </w:r>
          </w:p>
        </w:tc>
        <w:tc>
          <w:tcPr>
            <w:tcW w:w="1007" w:type="dxa"/>
          </w:tcPr>
          <w:p w:rsidR="001F6ACB" w:rsidRPr="001F6ACB" w:rsidRDefault="001F6ACB" w:rsidP="00FD380A">
            <w:pPr>
              <w:jc w:val="both"/>
              <w:rPr>
                <w:sz w:val="18"/>
                <w:szCs w:val="18"/>
              </w:rPr>
            </w:pPr>
            <w:r w:rsidRPr="001F6ACB">
              <w:rPr>
                <w:noProof/>
                <w:sz w:val="18"/>
                <w:lang w:eastAsia="en-GB"/>
              </w:rPr>
              <mc:AlternateContent>
                <mc:Choice Requires="wps">
                  <w:drawing>
                    <wp:anchor distT="0" distB="0" distL="114300" distR="114300" simplePos="0" relativeHeight="251687936" behindDoc="0" locked="0" layoutInCell="1" allowOverlap="1" wp14:anchorId="450AA5DF" wp14:editId="448A3EEB">
                      <wp:simplePos x="0" y="0"/>
                      <wp:positionH relativeFrom="column">
                        <wp:posOffset>69155</wp:posOffset>
                      </wp:positionH>
                      <wp:positionV relativeFrom="paragraph">
                        <wp:posOffset>112395</wp:posOffset>
                      </wp:positionV>
                      <wp:extent cx="318770" cy="254635"/>
                      <wp:effectExtent l="0" t="0" r="24130" b="12065"/>
                      <wp:wrapNone/>
                      <wp:docPr id="20" name="Rectangle 20"/>
                      <wp:cNvGraphicFramePr/>
                      <a:graphic xmlns:a="http://schemas.openxmlformats.org/drawingml/2006/main">
                        <a:graphicData uri="http://schemas.microsoft.com/office/word/2010/wordprocessingShape">
                          <wps:wsp>
                            <wps:cNvSpPr/>
                            <wps:spPr>
                              <a:xfrm>
                                <a:off x="0" y="0"/>
                                <a:ext cx="318770" cy="254635"/>
                              </a:xfrm>
                              <a:prstGeom prst="rect">
                                <a:avLst/>
                              </a:prstGeom>
                              <a:solidFill>
                                <a:srgbClr val="FFCC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45pt;margin-top:8.85pt;width:25.1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" fillcolor="#fc0" strokecolor="window" strokeweight="2pt"/>
                  </w:pict>
                </mc:Fallback>
              </mc:AlternateContent>
            </w:r>
          </w:p>
        </w:tc>
        <w:tc>
          <w:tcPr>
            <w:tcW w:w="1008" w:type="dxa"/>
          </w:tcPr>
          <w:p w:rsidR="001F6ACB" w:rsidRPr="001F6ACB" w:rsidRDefault="001F6ACB" w:rsidP="00FD380A">
            <w:pPr>
              <w:jc w:val="both"/>
              <w:rPr>
                <w:sz w:val="18"/>
                <w:szCs w:val="18"/>
              </w:rPr>
            </w:pPr>
          </w:p>
        </w:tc>
        <w:tc>
          <w:tcPr>
            <w:tcW w:w="1007" w:type="dxa"/>
          </w:tcPr>
          <w:p w:rsidR="001F6ACB" w:rsidRPr="001F6ACB" w:rsidRDefault="001F6ACB" w:rsidP="00FD380A">
            <w:pPr>
              <w:jc w:val="both"/>
              <w:rPr>
                <w:sz w:val="18"/>
                <w:szCs w:val="18"/>
              </w:rPr>
            </w:pPr>
          </w:p>
        </w:tc>
        <w:tc>
          <w:tcPr>
            <w:tcW w:w="2150" w:type="dxa"/>
          </w:tcPr>
          <w:p w:rsidR="00131F78" w:rsidRDefault="001F6ACB" w:rsidP="001F6ACB">
            <w:pPr>
              <w:rPr>
                <w:sz w:val="18"/>
                <w:szCs w:val="18"/>
              </w:rPr>
            </w:pPr>
            <w:r w:rsidRPr="001F6ACB">
              <w:rPr>
                <w:sz w:val="18"/>
                <w:szCs w:val="18"/>
              </w:rPr>
              <w:t>Basis of Design profiles</w:t>
            </w:r>
          </w:p>
          <w:p w:rsidR="001F6ACB" w:rsidRPr="001F6ACB" w:rsidRDefault="00296986" w:rsidP="001F6ACB">
            <w:pPr>
              <w:rPr>
                <w:sz w:val="18"/>
                <w:szCs w:val="18"/>
              </w:rPr>
            </w:pPr>
            <w:r>
              <w:rPr>
                <w:sz w:val="18"/>
                <w:szCs w:val="18"/>
              </w:rPr>
              <w:t>TGT closure late</w:t>
            </w:r>
            <w:r w:rsidR="00131F78">
              <w:rPr>
                <w:sz w:val="18"/>
                <w:szCs w:val="18"/>
              </w:rPr>
              <w:t xml:space="preserve"> 2018</w:t>
            </w:r>
            <w:r w:rsidR="001F6ACB" w:rsidRPr="001F6ACB">
              <w:rPr>
                <w:sz w:val="18"/>
                <w:szCs w:val="18"/>
              </w:rPr>
              <w:t xml:space="preserve">. </w:t>
            </w:r>
          </w:p>
        </w:tc>
      </w:tr>
    </w:tbl>
    <w:p w:rsidR="008B7F99" w:rsidRPr="008B7F99" w:rsidRDefault="008B7F99" w:rsidP="008B7F99">
      <w:pPr>
        <w:rPr>
          <w:sz w:val="20"/>
        </w:rPr>
      </w:pPr>
    </w:p>
    <w:p w:rsidR="008B7F99" w:rsidRDefault="00F30185" w:rsidP="008B2DFE">
      <w:pPr>
        <w:pBdr>
          <w:bottom w:val="single" w:sz="12" w:space="1" w:color="4F81BD" w:themeColor="accent1"/>
        </w:pBdr>
        <w:rPr>
          <w:b/>
          <w:sz w:val="20"/>
        </w:rPr>
      </w:pPr>
      <w:r w:rsidRPr="00F30185">
        <w:rPr>
          <w:b/>
          <w:sz w:val="20"/>
        </w:rPr>
        <w:t>Contact</w:t>
      </w:r>
      <w:r>
        <w:rPr>
          <w:b/>
          <w:sz w:val="20"/>
        </w:rPr>
        <w:t xml:space="preserve"> Information</w:t>
      </w:r>
    </w:p>
    <w:p w:rsidR="00F30185" w:rsidRDefault="00C915BD">
      <w:pPr>
        <w:rPr>
          <w:sz w:val="20"/>
        </w:rPr>
      </w:pPr>
      <w:r>
        <w:rPr>
          <w:sz w:val="20"/>
        </w:rPr>
        <w:t>For f</w:t>
      </w:r>
      <w:r w:rsidR="00F30185">
        <w:rPr>
          <w:sz w:val="20"/>
        </w:rPr>
        <w:t>urther information please contact:</w:t>
      </w:r>
    </w:p>
    <w:p w:rsidR="00F30185" w:rsidRDefault="00F30185">
      <w:pPr>
        <w:rPr>
          <w:sz w:val="20"/>
        </w:rPr>
      </w:pPr>
    </w:p>
    <w:p w:rsidR="00637B06" w:rsidRPr="00637B06" w:rsidRDefault="00D72B05">
      <w:pPr>
        <w:rPr>
          <w:b/>
          <w:sz w:val="20"/>
        </w:rPr>
      </w:pPr>
      <w:r>
        <w:rPr>
          <w:b/>
          <w:sz w:val="20"/>
        </w:rPr>
        <w:t>Rob Johnson</w:t>
      </w:r>
    </w:p>
    <w:p w:rsidR="000B187F" w:rsidRPr="00BB6EB1" w:rsidRDefault="00C915BD">
      <w:pPr>
        <w:rPr>
          <w:b/>
          <w:sz w:val="20"/>
        </w:rPr>
      </w:pPr>
      <w:r w:rsidRPr="00BB6EB1">
        <w:rPr>
          <w:b/>
          <w:sz w:val="20"/>
        </w:rPr>
        <w:t>Commercial Manager</w:t>
      </w:r>
    </w:p>
    <w:p w:rsidR="00C915BD" w:rsidRDefault="00FF3011" w:rsidP="00C915BD">
      <w:pPr>
        <w:rPr>
          <w:sz w:val="20"/>
        </w:rPr>
      </w:pPr>
      <w:r w:rsidRPr="00FF3011">
        <w:rPr>
          <w:sz w:val="20"/>
        </w:rPr>
        <w:t xml:space="preserve">Tel: </w:t>
      </w:r>
      <w:r w:rsidR="000B187F">
        <w:rPr>
          <w:sz w:val="20"/>
        </w:rPr>
        <w:tab/>
      </w:r>
      <w:r w:rsidRPr="00FF3011">
        <w:rPr>
          <w:sz w:val="20"/>
        </w:rPr>
        <w:t>+44 20 3116 057</w:t>
      </w:r>
      <w:r w:rsidR="00D72B05">
        <w:rPr>
          <w:sz w:val="20"/>
        </w:rPr>
        <w:t>7</w:t>
      </w:r>
    </w:p>
    <w:p w:rsidR="000B187F" w:rsidRDefault="000B187F" w:rsidP="00C915BD">
      <w:pPr>
        <w:rPr>
          <w:sz w:val="20"/>
        </w:rPr>
      </w:pPr>
      <w:r>
        <w:rPr>
          <w:sz w:val="20"/>
        </w:rPr>
        <w:t xml:space="preserve">Email: </w:t>
      </w:r>
      <w:r>
        <w:rPr>
          <w:sz w:val="20"/>
        </w:rPr>
        <w:tab/>
      </w:r>
      <w:r w:rsidR="00D72B05">
        <w:rPr>
          <w:sz w:val="20"/>
        </w:rPr>
        <w:t>rob</w:t>
      </w:r>
      <w:r w:rsidRPr="000B187F">
        <w:rPr>
          <w:sz w:val="20"/>
        </w:rPr>
        <w:t>.</w:t>
      </w:r>
      <w:r w:rsidR="00D72B05">
        <w:rPr>
          <w:sz w:val="20"/>
        </w:rPr>
        <w:t>johnson@</w:t>
      </w:r>
      <w:r w:rsidR="00762B4C">
        <w:rPr>
          <w:sz w:val="20"/>
        </w:rPr>
        <w:t>ineos</w:t>
      </w:r>
      <w:r w:rsidRPr="000B187F">
        <w:rPr>
          <w:sz w:val="20"/>
        </w:rPr>
        <w:t>.com</w:t>
      </w:r>
    </w:p>
    <w:p w:rsidR="00C915BD" w:rsidRDefault="00C915BD" w:rsidP="00C915BD">
      <w:pPr>
        <w:rPr>
          <w:sz w:val="20"/>
        </w:rPr>
      </w:pPr>
      <w:bookmarkStart w:id="0" w:name="_GoBack"/>
      <w:bookmarkEnd w:id="0"/>
    </w:p>
    <w:p w:rsidR="009F0CCA" w:rsidRDefault="009F0CCA" w:rsidP="00C915BD">
      <w:pPr>
        <w:rPr>
          <w:sz w:val="20"/>
        </w:rPr>
      </w:pPr>
    </w:p>
    <w:p w:rsidR="009F0CCA" w:rsidRDefault="009F0CCA" w:rsidP="00C915BD">
      <w:pPr>
        <w:rPr>
          <w:sz w:val="20"/>
        </w:rPr>
      </w:pPr>
    </w:p>
    <w:p w:rsidR="009F0CCA" w:rsidRDefault="009F0CCA" w:rsidP="00C915BD">
      <w:pPr>
        <w:rPr>
          <w:sz w:val="20"/>
        </w:rPr>
      </w:pPr>
    </w:p>
    <w:p w:rsidR="00C915BD" w:rsidRPr="00BB6EB1" w:rsidRDefault="00C915BD" w:rsidP="00C915BD">
      <w:pPr>
        <w:rPr>
          <w:b/>
          <w:sz w:val="20"/>
        </w:rPr>
      </w:pPr>
      <w:r w:rsidRPr="00BB6EB1">
        <w:rPr>
          <w:b/>
          <w:sz w:val="20"/>
        </w:rPr>
        <w:t xml:space="preserve">Last updated: </w:t>
      </w:r>
      <w:r w:rsidR="005E298F">
        <w:rPr>
          <w:b/>
          <w:sz w:val="20"/>
        </w:rPr>
        <w:t>January</w:t>
      </w:r>
      <w:r w:rsidR="004B53A7">
        <w:rPr>
          <w:b/>
          <w:sz w:val="20"/>
        </w:rPr>
        <w:t xml:space="preserve"> 201</w:t>
      </w:r>
      <w:r w:rsidR="005E298F">
        <w:rPr>
          <w:b/>
          <w:sz w:val="20"/>
        </w:rPr>
        <w:t>7</w:t>
      </w:r>
    </w:p>
    <w:sectPr w:rsidR="00C915BD" w:rsidRPr="00BB6EB1" w:rsidSect="007C270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90"/>
    <w:rsid w:val="00091616"/>
    <w:rsid w:val="000A6C32"/>
    <w:rsid w:val="000B187F"/>
    <w:rsid w:val="00121A45"/>
    <w:rsid w:val="00131F78"/>
    <w:rsid w:val="001E4E40"/>
    <w:rsid w:val="001F6ACB"/>
    <w:rsid w:val="0022538D"/>
    <w:rsid w:val="00241DD2"/>
    <w:rsid w:val="00296986"/>
    <w:rsid w:val="003374AC"/>
    <w:rsid w:val="00381051"/>
    <w:rsid w:val="003A4232"/>
    <w:rsid w:val="003C50AD"/>
    <w:rsid w:val="003F7F6E"/>
    <w:rsid w:val="004738C0"/>
    <w:rsid w:val="004B53A7"/>
    <w:rsid w:val="00502AB1"/>
    <w:rsid w:val="00527E9B"/>
    <w:rsid w:val="005727C3"/>
    <w:rsid w:val="005E298F"/>
    <w:rsid w:val="00624E87"/>
    <w:rsid w:val="00637B06"/>
    <w:rsid w:val="00762B4C"/>
    <w:rsid w:val="007A01C4"/>
    <w:rsid w:val="007C270D"/>
    <w:rsid w:val="007C480D"/>
    <w:rsid w:val="00843DA2"/>
    <w:rsid w:val="00855FB3"/>
    <w:rsid w:val="00896AC1"/>
    <w:rsid w:val="008B2DFE"/>
    <w:rsid w:val="008B7F99"/>
    <w:rsid w:val="0092257B"/>
    <w:rsid w:val="00926E1A"/>
    <w:rsid w:val="009C2945"/>
    <w:rsid w:val="009F0CCA"/>
    <w:rsid w:val="00A02B8E"/>
    <w:rsid w:val="00A143BE"/>
    <w:rsid w:val="00A82907"/>
    <w:rsid w:val="00B47990"/>
    <w:rsid w:val="00B849ED"/>
    <w:rsid w:val="00BB0D60"/>
    <w:rsid w:val="00BB6EB1"/>
    <w:rsid w:val="00BF6221"/>
    <w:rsid w:val="00C21DFF"/>
    <w:rsid w:val="00C915BD"/>
    <w:rsid w:val="00C97DC7"/>
    <w:rsid w:val="00D72B05"/>
    <w:rsid w:val="00EF4455"/>
    <w:rsid w:val="00F11A56"/>
    <w:rsid w:val="00F30185"/>
    <w:rsid w:val="00F37400"/>
    <w:rsid w:val="00F64429"/>
    <w:rsid w:val="00F81096"/>
    <w:rsid w:val="00F94E04"/>
    <w:rsid w:val="00FA3629"/>
    <w:rsid w:val="00FD380A"/>
    <w:rsid w:val="00FF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4" w:lineRule="atLeast"/>
    </w:pPr>
    <w:rPr>
      <w:rFonts w:ascii="Arial" w:hAnsi="Arial" w:cs="Arial"/>
    </w:rPr>
  </w:style>
  <w:style w:type="paragraph" w:styleId="Heading1">
    <w:name w:val="heading 1"/>
    <w:basedOn w:val="Normal"/>
    <w:next w:val="Normal"/>
    <w:link w:val="Heading1Char"/>
    <w:uiPriority w:val="9"/>
    <w:qFormat/>
    <w:rsid w:val="00B47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9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799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4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F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99"/>
    <w:rPr>
      <w:rFonts w:ascii="Tahoma" w:hAnsi="Tahoma" w:cs="Tahoma"/>
      <w:sz w:val="16"/>
      <w:szCs w:val="16"/>
    </w:rPr>
  </w:style>
  <w:style w:type="paragraph" w:styleId="ListParagraph">
    <w:name w:val="List Paragraph"/>
    <w:basedOn w:val="Normal"/>
    <w:uiPriority w:val="34"/>
    <w:qFormat/>
    <w:rsid w:val="001E4E40"/>
    <w:pPr>
      <w:ind w:left="720"/>
      <w:contextualSpacing/>
    </w:pPr>
  </w:style>
  <w:style w:type="table" w:styleId="LightList-Accent1">
    <w:name w:val="Light List Accent 1"/>
    <w:basedOn w:val="TableNormal"/>
    <w:uiPriority w:val="61"/>
    <w:rsid w:val="00F11A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F6A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4" w:lineRule="atLeast"/>
    </w:pPr>
    <w:rPr>
      <w:rFonts w:ascii="Arial" w:hAnsi="Arial" w:cs="Arial"/>
    </w:rPr>
  </w:style>
  <w:style w:type="paragraph" w:styleId="Heading1">
    <w:name w:val="heading 1"/>
    <w:basedOn w:val="Normal"/>
    <w:next w:val="Normal"/>
    <w:link w:val="Heading1Char"/>
    <w:uiPriority w:val="9"/>
    <w:qFormat/>
    <w:rsid w:val="00B47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9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799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4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F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99"/>
    <w:rPr>
      <w:rFonts w:ascii="Tahoma" w:hAnsi="Tahoma" w:cs="Tahoma"/>
      <w:sz w:val="16"/>
      <w:szCs w:val="16"/>
    </w:rPr>
  </w:style>
  <w:style w:type="paragraph" w:styleId="ListParagraph">
    <w:name w:val="List Paragraph"/>
    <w:basedOn w:val="Normal"/>
    <w:uiPriority w:val="34"/>
    <w:qFormat/>
    <w:rsid w:val="001E4E40"/>
    <w:pPr>
      <w:ind w:left="720"/>
      <w:contextualSpacing/>
    </w:pPr>
  </w:style>
  <w:style w:type="table" w:styleId="LightList-Accent1">
    <w:name w:val="Light List Accent 1"/>
    <w:basedOn w:val="TableNormal"/>
    <w:uiPriority w:val="61"/>
    <w:rsid w:val="00F11A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F6A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BE37-B69A-41A7-9D70-804B08E4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2BB2F1F4</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RWE Dea AG</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Obeng</dc:creator>
  <cp:lastModifiedBy>Johnson, Rob</cp:lastModifiedBy>
  <cp:revision>3</cp:revision>
  <cp:lastPrinted>2012-01-20T10:49:00Z</cp:lastPrinted>
  <dcterms:created xsi:type="dcterms:W3CDTF">2017-02-06T09:16:00Z</dcterms:created>
  <dcterms:modified xsi:type="dcterms:W3CDTF">2017-02-06T09:16:00Z</dcterms:modified>
</cp:coreProperties>
</file>