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5F9ED" w14:textId="77777777" w:rsidR="00A74176" w:rsidRPr="00652BD7" w:rsidRDefault="00652BD7" w:rsidP="00A74176">
      <w:pPr>
        <w:pStyle w:val="Intestazione"/>
        <w:spacing w:line="360" w:lineRule="auto"/>
        <w:rPr>
          <w:b/>
          <w:color w:val="006699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OLE_LINK3"/>
      <w:r w:rsidRPr="00652BD7">
        <w:rPr>
          <w:b/>
          <w:noProof/>
          <w:color w:val="00669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drawing>
          <wp:inline distT="0" distB="0" distL="0" distR="0" wp14:anchorId="50AC917B" wp14:editId="0755FE71">
            <wp:extent cx="914400" cy="3124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176" w:rsidRPr="00652BD7">
        <w:rPr>
          <w:b/>
          <w:color w:val="006699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                                      </w:t>
      </w:r>
    </w:p>
    <w:p w14:paraId="6151D808" w14:textId="77777777" w:rsidR="008B302B" w:rsidRPr="00082573" w:rsidRDefault="008B302B" w:rsidP="00082573">
      <w:pPr>
        <w:pStyle w:val="Corpotesto"/>
        <w:rPr>
          <w:b/>
          <w:color w:val="003366"/>
          <w:lang w:val="en-US"/>
        </w:rPr>
      </w:pPr>
      <w:r w:rsidRPr="00082573">
        <w:rPr>
          <w:b/>
          <w:color w:val="003366"/>
          <w:lang w:val="en-US"/>
        </w:rPr>
        <w:t xml:space="preserve">Manufacturing Italia S.p.A                </w:t>
      </w:r>
    </w:p>
    <w:p w14:paraId="1BD98A11" w14:textId="77777777" w:rsidR="00A74176" w:rsidRPr="00B12BF0" w:rsidRDefault="00A74176" w:rsidP="00A74176">
      <w:pPr>
        <w:tabs>
          <w:tab w:val="left" w:pos="2900"/>
        </w:tabs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ab/>
      </w:r>
    </w:p>
    <w:p w14:paraId="03927BE1" w14:textId="77777777" w:rsidR="00A74176" w:rsidRDefault="00A74176" w:rsidP="00A74176">
      <w:pPr>
        <w:jc w:val="both"/>
        <w:rPr>
          <w:b/>
          <w:sz w:val="40"/>
          <w:lang w:val="en-US"/>
        </w:rPr>
      </w:pPr>
    </w:p>
    <w:tbl>
      <w:tblPr>
        <w:tblW w:w="2977" w:type="dxa"/>
        <w:tblInd w:w="602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</w:tblGrid>
      <w:tr w:rsidR="00695C9D" w:rsidRPr="00695C9D" w14:paraId="18B949BB" w14:textId="77777777" w:rsidTr="00A74176">
        <w:trPr>
          <w:trHeight w:val="300"/>
        </w:trPr>
        <w:tc>
          <w:tcPr>
            <w:tcW w:w="2977" w:type="dxa"/>
          </w:tcPr>
          <w:p w14:paraId="25A72814" w14:textId="323CC09D" w:rsidR="00A74176" w:rsidRPr="00695C9D" w:rsidRDefault="00FD0E20" w:rsidP="00792F3A">
            <w:pPr>
              <w:rPr>
                <w:rFonts w:ascii="Arial" w:hAnsi="Arial"/>
                <w:b/>
                <w:sz w:val="28"/>
              </w:rPr>
            </w:pPr>
            <w:r w:rsidRPr="00695C9D">
              <w:rPr>
                <w:rFonts w:ascii="Arial" w:hAnsi="Arial"/>
                <w:b/>
                <w:sz w:val="28"/>
              </w:rPr>
              <w:t>PO</w:t>
            </w:r>
            <w:r w:rsidR="00792F3A" w:rsidRPr="00695C9D">
              <w:rPr>
                <w:rFonts w:ascii="Arial" w:hAnsi="Arial"/>
                <w:b/>
                <w:sz w:val="28"/>
              </w:rPr>
              <w:t xml:space="preserve"> </w:t>
            </w:r>
            <w:r w:rsidRPr="00695C9D">
              <w:rPr>
                <w:rFonts w:ascii="Arial" w:hAnsi="Arial"/>
                <w:b/>
                <w:sz w:val="28"/>
              </w:rPr>
              <w:t xml:space="preserve">P </w:t>
            </w:r>
            <w:r w:rsidR="00792F3A" w:rsidRPr="00695C9D">
              <w:rPr>
                <w:rFonts w:ascii="Arial" w:hAnsi="Arial"/>
                <w:b/>
                <w:sz w:val="28"/>
              </w:rPr>
              <w:t>25 A</w:t>
            </w:r>
          </w:p>
        </w:tc>
      </w:tr>
      <w:tr w:rsidR="00695C9D" w:rsidRPr="00695C9D" w14:paraId="3066AC30" w14:textId="77777777" w:rsidTr="00A74176">
        <w:tc>
          <w:tcPr>
            <w:tcW w:w="2977" w:type="dxa"/>
          </w:tcPr>
          <w:p w14:paraId="174E42D5" w14:textId="6DF302AC" w:rsidR="00A74176" w:rsidRPr="00695C9D" w:rsidRDefault="00FF599D" w:rsidP="00792F3A">
            <w:pPr>
              <w:jc w:val="both"/>
              <w:rPr>
                <w:rFonts w:ascii="Arial" w:hAnsi="Arial"/>
                <w:b/>
                <w:sz w:val="28"/>
              </w:rPr>
            </w:pPr>
            <w:r w:rsidRPr="00695C9D">
              <w:rPr>
                <w:rFonts w:ascii="Arial" w:hAnsi="Arial"/>
                <w:b/>
                <w:sz w:val="28"/>
              </w:rPr>
              <w:t xml:space="preserve">Data: </w:t>
            </w:r>
            <w:r w:rsidR="00792F3A" w:rsidRPr="00695C9D">
              <w:rPr>
                <w:rFonts w:ascii="Arial" w:hAnsi="Arial"/>
                <w:b/>
                <w:sz w:val="28"/>
              </w:rPr>
              <w:t>07/09/2023</w:t>
            </w:r>
          </w:p>
        </w:tc>
      </w:tr>
      <w:tr w:rsidR="00695C9D" w:rsidRPr="00695C9D" w14:paraId="0A97F79E" w14:textId="77777777" w:rsidTr="00A74176">
        <w:tc>
          <w:tcPr>
            <w:tcW w:w="2977" w:type="dxa"/>
          </w:tcPr>
          <w:p w14:paraId="6DE879DD" w14:textId="1EBA6B7C" w:rsidR="00A74176" w:rsidRPr="00695C9D" w:rsidRDefault="00A15BB8" w:rsidP="00792F3A">
            <w:pPr>
              <w:jc w:val="both"/>
              <w:rPr>
                <w:rFonts w:ascii="Arial" w:hAnsi="Arial"/>
                <w:b/>
                <w:sz w:val="28"/>
              </w:rPr>
            </w:pPr>
            <w:r w:rsidRPr="00695C9D">
              <w:rPr>
                <w:rFonts w:ascii="Arial" w:hAnsi="Arial"/>
                <w:b/>
                <w:sz w:val="28"/>
              </w:rPr>
              <w:t xml:space="preserve">Edizione n. </w:t>
            </w:r>
            <w:r w:rsidR="00792F3A" w:rsidRPr="00695C9D">
              <w:rPr>
                <w:rFonts w:ascii="Arial" w:hAnsi="Arial"/>
                <w:b/>
                <w:sz w:val="28"/>
              </w:rPr>
              <w:t>1</w:t>
            </w:r>
          </w:p>
        </w:tc>
      </w:tr>
    </w:tbl>
    <w:p w14:paraId="03032445" w14:textId="77777777" w:rsidR="00A63147" w:rsidRPr="00695C9D" w:rsidRDefault="00A63147" w:rsidP="00A74176">
      <w:pPr>
        <w:ind w:firstLine="6096"/>
        <w:jc w:val="both"/>
        <w:rPr>
          <w:rFonts w:ascii="Arial" w:hAnsi="Arial"/>
          <w:b/>
        </w:rPr>
      </w:pPr>
    </w:p>
    <w:p w14:paraId="2BE5E233" w14:textId="77777777" w:rsidR="0027607C" w:rsidRPr="00695C9D" w:rsidRDefault="0027607C" w:rsidP="0027607C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695C9D">
        <w:rPr>
          <w:rFonts w:ascii="Arial" w:hAnsi="Arial" w:cs="Arial"/>
          <w:b/>
          <w:bCs/>
          <w:sz w:val="40"/>
          <w:szCs w:val="40"/>
        </w:rPr>
        <w:t>PROCEDURA</w:t>
      </w:r>
      <w:r w:rsidR="007C6460" w:rsidRPr="00695C9D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2D238556" w14:textId="77777777" w:rsidR="00897F25" w:rsidRPr="00695C9D" w:rsidRDefault="00897F25" w:rsidP="00A74176">
      <w:pPr>
        <w:jc w:val="both"/>
        <w:rPr>
          <w:rFonts w:ascii="Arial" w:hAnsi="Arial" w:cs="Arial"/>
          <w:b/>
          <w:sz w:val="16"/>
          <w:szCs w:val="16"/>
        </w:rPr>
      </w:pPr>
    </w:p>
    <w:p w14:paraId="46BF00AB" w14:textId="77777777" w:rsidR="00A74176" w:rsidRPr="00695C9D" w:rsidRDefault="00A74176" w:rsidP="00A74176">
      <w:pPr>
        <w:jc w:val="both"/>
        <w:rPr>
          <w:rFonts w:ascii="Arial" w:hAnsi="Arial"/>
        </w:rPr>
      </w:pPr>
      <w:r w:rsidRPr="00695C9D">
        <w:rPr>
          <w:rFonts w:ascii="Arial" w:hAnsi="Arial"/>
          <w:b/>
          <w:sz w:val="40"/>
        </w:rPr>
        <w:t xml:space="preserve"> 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74176" w:rsidRPr="00695C9D" w14:paraId="63A2A9CA" w14:textId="77777777" w:rsidTr="00A74176">
        <w:tc>
          <w:tcPr>
            <w:tcW w:w="9284" w:type="dxa"/>
          </w:tcPr>
          <w:p w14:paraId="28898474" w14:textId="77777777" w:rsidR="00A74176" w:rsidRPr="00695C9D" w:rsidRDefault="00A74176" w:rsidP="00A74176">
            <w:pPr>
              <w:jc w:val="both"/>
              <w:rPr>
                <w:rFonts w:ascii="Arial" w:hAnsi="Arial"/>
                <w:b/>
                <w:sz w:val="40"/>
              </w:rPr>
            </w:pPr>
          </w:p>
          <w:p w14:paraId="3EAB11EF" w14:textId="32BE7801" w:rsidR="0027607C" w:rsidRPr="00695C9D" w:rsidRDefault="00792F3A" w:rsidP="007C6460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695C9D">
              <w:rPr>
                <w:rFonts w:ascii="Arial" w:hAnsi="Arial"/>
                <w:b/>
                <w:sz w:val="44"/>
                <w:szCs w:val="44"/>
              </w:rPr>
              <w:t>TUTELA DELLA DIVERSITÀ E PROCESSO DI SEGNALAZIONE</w:t>
            </w:r>
          </w:p>
          <w:p w14:paraId="43DBD5B7" w14:textId="77777777" w:rsidR="007C6460" w:rsidRPr="00695C9D" w:rsidRDefault="007C6460" w:rsidP="007C6460">
            <w:pPr>
              <w:jc w:val="center"/>
              <w:rPr>
                <w:rFonts w:ascii="Arial" w:hAnsi="Arial"/>
                <w:b/>
                <w:sz w:val="40"/>
              </w:rPr>
            </w:pPr>
          </w:p>
        </w:tc>
      </w:tr>
    </w:tbl>
    <w:p w14:paraId="7258A231" w14:textId="77777777" w:rsidR="00A74176" w:rsidRPr="00695C9D" w:rsidRDefault="00A74176" w:rsidP="00A74176">
      <w:pPr>
        <w:jc w:val="both"/>
        <w:rPr>
          <w:rFonts w:ascii="Arial" w:hAnsi="Arial"/>
          <w:u w:val="single"/>
        </w:rPr>
      </w:pPr>
    </w:p>
    <w:p w14:paraId="4D531CA6" w14:textId="77777777" w:rsidR="00A91D97" w:rsidRPr="00695C9D" w:rsidRDefault="00A91D97" w:rsidP="00A91D97">
      <w:pPr>
        <w:jc w:val="both"/>
        <w:rPr>
          <w:rFonts w:ascii="Arial" w:hAnsi="Arial"/>
        </w:rPr>
      </w:pPr>
      <w:r w:rsidRPr="00695C9D">
        <w:rPr>
          <w:rFonts w:ascii="Arial" w:hAnsi="Arial"/>
          <w:u w:val="single"/>
        </w:rPr>
        <w:t>Archiviazione:</w:t>
      </w:r>
      <w:r w:rsidRPr="00695C9D">
        <w:rPr>
          <w:rFonts w:ascii="Arial" w:hAnsi="Arial"/>
        </w:rPr>
        <w:tab/>
      </w:r>
      <w:r w:rsidRPr="00695C9D">
        <w:rPr>
          <w:rFonts w:ascii="Arial" w:hAnsi="Arial"/>
        </w:rPr>
        <w:tab/>
      </w:r>
      <w:r w:rsidRPr="00695C9D">
        <w:rPr>
          <w:rFonts w:ascii="Arial" w:hAnsi="Arial"/>
        </w:rPr>
        <w:tab/>
      </w:r>
      <w:r w:rsidRPr="00695C9D">
        <w:rPr>
          <w:rFonts w:ascii="Arial" w:hAnsi="Arial"/>
        </w:rPr>
        <w:tab/>
      </w:r>
      <w:r w:rsidRPr="00695C9D">
        <w:rPr>
          <w:rFonts w:ascii="Arial" w:hAnsi="Arial"/>
        </w:rPr>
        <w:tab/>
      </w:r>
      <w:r w:rsidRPr="00695C9D">
        <w:rPr>
          <w:rFonts w:ascii="Arial" w:hAnsi="Arial"/>
          <w:u w:val="single"/>
        </w:rPr>
        <w:t>Distribuzione:</w:t>
      </w:r>
    </w:p>
    <w:p w14:paraId="087EE70C" w14:textId="77777777" w:rsidR="00A91D97" w:rsidRPr="00695C9D" w:rsidRDefault="00A91D97" w:rsidP="00A91D97">
      <w:pPr>
        <w:jc w:val="both"/>
        <w:rPr>
          <w:rFonts w:ascii="Arial" w:hAnsi="Arial"/>
        </w:rPr>
      </w:pPr>
    </w:p>
    <w:p w14:paraId="07726991" w14:textId="77777777" w:rsidR="00A91D97" w:rsidRPr="00695C9D" w:rsidRDefault="00A91D97" w:rsidP="00A91D97">
      <w:pPr>
        <w:numPr>
          <w:ilvl w:val="0"/>
          <w:numId w:val="34"/>
        </w:numPr>
        <w:tabs>
          <w:tab w:val="clear" w:pos="720"/>
          <w:tab w:val="num" w:pos="180"/>
        </w:tabs>
        <w:ind w:hanging="720"/>
        <w:jc w:val="both"/>
        <w:rPr>
          <w:rFonts w:ascii="Arial" w:hAnsi="Arial"/>
        </w:rPr>
      </w:pPr>
      <w:r w:rsidRPr="00695C9D">
        <w:rPr>
          <w:rFonts w:ascii="Arial" w:hAnsi="Arial"/>
        </w:rPr>
        <w:t>Archivio Building</w:t>
      </w:r>
      <w:r w:rsidRPr="00695C9D">
        <w:rPr>
          <w:rFonts w:ascii="Arial" w:hAnsi="Arial"/>
        </w:rPr>
        <w:tab/>
      </w:r>
      <w:r w:rsidRPr="00695C9D">
        <w:rPr>
          <w:rFonts w:ascii="Arial" w:hAnsi="Arial"/>
        </w:rPr>
        <w:tab/>
      </w:r>
      <w:r w:rsidRPr="00695C9D">
        <w:rPr>
          <w:rFonts w:ascii="Arial" w:hAnsi="Arial"/>
        </w:rPr>
        <w:tab/>
      </w:r>
      <w:r w:rsidRPr="00695C9D">
        <w:rPr>
          <w:rFonts w:ascii="Arial" w:hAnsi="Arial"/>
        </w:rPr>
        <w:tab/>
        <w:t>- Interna</w:t>
      </w:r>
    </w:p>
    <w:p w14:paraId="4B48879D" w14:textId="7952C6DF" w:rsidR="00A91D97" w:rsidRPr="00695C9D" w:rsidRDefault="00695C9D" w:rsidP="00A91D97">
      <w:pPr>
        <w:jc w:val="both"/>
        <w:rPr>
          <w:rFonts w:ascii="Arial" w:hAnsi="Arial"/>
        </w:rPr>
      </w:pPr>
      <w:r w:rsidRPr="00695C9D">
        <w:rPr>
          <w:rFonts w:ascii="Arial" w:hAnsi="Arial"/>
        </w:rPr>
        <w:tab/>
      </w:r>
      <w:r w:rsidRPr="00695C9D">
        <w:rPr>
          <w:rFonts w:ascii="Arial" w:hAnsi="Arial"/>
        </w:rPr>
        <w:tab/>
      </w:r>
      <w:r w:rsidRPr="00695C9D">
        <w:rPr>
          <w:rFonts w:ascii="Arial" w:hAnsi="Arial"/>
        </w:rPr>
        <w:tab/>
      </w:r>
      <w:r w:rsidRPr="00695C9D">
        <w:rPr>
          <w:rFonts w:ascii="Arial" w:hAnsi="Arial"/>
        </w:rPr>
        <w:tab/>
      </w:r>
      <w:r w:rsidR="00A91D97" w:rsidRPr="00695C9D">
        <w:rPr>
          <w:rFonts w:ascii="Arial" w:hAnsi="Arial"/>
        </w:rPr>
        <w:tab/>
      </w:r>
      <w:r w:rsidR="00A91D97" w:rsidRPr="00695C9D">
        <w:rPr>
          <w:rFonts w:ascii="Arial" w:hAnsi="Arial"/>
        </w:rPr>
        <w:tab/>
        <w:t xml:space="preserve">- </w:t>
      </w:r>
      <w:r w:rsidR="00792F3A" w:rsidRPr="00695C9D">
        <w:rPr>
          <w:rFonts w:ascii="Arial" w:hAnsi="Arial"/>
        </w:rPr>
        <w:t>Soggetti citati nel capitolo 1</w:t>
      </w:r>
    </w:p>
    <w:p w14:paraId="388764C2" w14:textId="77777777" w:rsidR="00D65C86" w:rsidRPr="00695C9D" w:rsidRDefault="00D65C86" w:rsidP="00A74176">
      <w:pPr>
        <w:jc w:val="both"/>
        <w:rPr>
          <w:rFonts w:ascii="Arial" w:hAnsi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3118"/>
      </w:tblGrid>
      <w:tr w:rsidR="00695C9D" w:rsidRPr="00695C9D" w14:paraId="22CB5423" w14:textId="77777777" w:rsidTr="00262E0E">
        <w:tc>
          <w:tcPr>
            <w:tcW w:w="9322" w:type="dxa"/>
            <w:gridSpan w:val="3"/>
            <w:shd w:val="clear" w:color="auto" w:fill="auto"/>
          </w:tcPr>
          <w:p w14:paraId="3D312E55" w14:textId="77777777" w:rsidR="002343A0" w:rsidRPr="00695C9D" w:rsidRDefault="002343A0" w:rsidP="00262E0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95C9D">
              <w:rPr>
                <w:rFonts w:ascii="Arial" w:hAnsi="Arial"/>
                <w:b/>
                <w:sz w:val="24"/>
                <w:szCs w:val="24"/>
              </w:rPr>
              <w:t>REDATTORE</w:t>
            </w:r>
          </w:p>
        </w:tc>
      </w:tr>
      <w:tr w:rsidR="00695C9D" w:rsidRPr="00695C9D" w14:paraId="175F4273" w14:textId="77777777" w:rsidTr="00262E0E">
        <w:tc>
          <w:tcPr>
            <w:tcW w:w="3085" w:type="dxa"/>
            <w:shd w:val="clear" w:color="auto" w:fill="auto"/>
          </w:tcPr>
          <w:p w14:paraId="6D6793B6" w14:textId="77777777" w:rsidR="002343A0" w:rsidRPr="00695C9D" w:rsidRDefault="002343A0" w:rsidP="00262E0E">
            <w:pPr>
              <w:jc w:val="both"/>
              <w:rPr>
                <w:rFonts w:ascii="Arial" w:hAnsi="Arial"/>
                <w:b/>
              </w:rPr>
            </w:pPr>
            <w:r w:rsidRPr="00695C9D">
              <w:rPr>
                <w:rFonts w:ascii="Arial" w:hAnsi="Arial"/>
                <w:b/>
              </w:rPr>
              <w:t>FUNZIONE</w:t>
            </w:r>
          </w:p>
        </w:tc>
        <w:tc>
          <w:tcPr>
            <w:tcW w:w="3119" w:type="dxa"/>
            <w:shd w:val="clear" w:color="auto" w:fill="auto"/>
          </w:tcPr>
          <w:p w14:paraId="399A9485" w14:textId="77777777" w:rsidR="002343A0" w:rsidRPr="00695C9D" w:rsidRDefault="002343A0" w:rsidP="00262E0E">
            <w:pPr>
              <w:jc w:val="both"/>
              <w:rPr>
                <w:rFonts w:ascii="Arial" w:hAnsi="Arial"/>
                <w:b/>
              </w:rPr>
            </w:pPr>
            <w:r w:rsidRPr="00695C9D">
              <w:rPr>
                <w:rFonts w:ascii="Arial" w:hAnsi="Arial"/>
                <w:b/>
              </w:rPr>
              <w:t>SIGLA PERSONALE</w:t>
            </w:r>
          </w:p>
        </w:tc>
        <w:tc>
          <w:tcPr>
            <w:tcW w:w="3118" w:type="dxa"/>
            <w:shd w:val="clear" w:color="auto" w:fill="auto"/>
          </w:tcPr>
          <w:p w14:paraId="7A407F44" w14:textId="77777777" w:rsidR="002343A0" w:rsidRPr="00695C9D" w:rsidRDefault="002343A0" w:rsidP="00262E0E">
            <w:pPr>
              <w:jc w:val="both"/>
              <w:rPr>
                <w:rFonts w:ascii="Arial" w:hAnsi="Arial"/>
                <w:b/>
              </w:rPr>
            </w:pPr>
            <w:r w:rsidRPr="00695C9D">
              <w:rPr>
                <w:rFonts w:ascii="Arial" w:hAnsi="Arial"/>
                <w:b/>
              </w:rPr>
              <w:t>FIRMA</w:t>
            </w:r>
          </w:p>
        </w:tc>
      </w:tr>
      <w:tr w:rsidR="002343A0" w:rsidRPr="00695C9D" w14:paraId="3F1EC289" w14:textId="77777777" w:rsidTr="00262E0E">
        <w:tc>
          <w:tcPr>
            <w:tcW w:w="3085" w:type="dxa"/>
            <w:shd w:val="clear" w:color="auto" w:fill="auto"/>
          </w:tcPr>
          <w:p w14:paraId="3C84FB3D" w14:textId="5A95D8B3" w:rsidR="002343A0" w:rsidRPr="00695C9D" w:rsidRDefault="00695C9D" w:rsidP="00262E0E">
            <w:pPr>
              <w:jc w:val="both"/>
              <w:rPr>
                <w:rFonts w:ascii="Arial" w:hAnsi="Arial"/>
              </w:rPr>
            </w:pPr>
            <w:r w:rsidRPr="00695C9D">
              <w:rPr>
                <w:rFonts w:ascii="Arial" w:hAnsi="Arial"/>
              </w:rPr>
              <w:t>Responsabile Risorse Umani e Comunicazione</w:t>
            </w:r>
          </w:p>
        </w:tc>
        <w:tc>
          <w:tcPr>
            <w:tcW w:w="3119" w:type="dxa"/>
            <w:shd w:val="clear" w:color="auto" w:fill="auto"/>
          </w:tcPr>
          <w:p w14:paraId="54A7153F" w14:textId="41A73533" w:rsidR="002343A0" w:rsidRPr="00695C9D" w:rsidRDefault="00792F3A" w:rsidP="00262E0E">
            <w:pPr>
              <w:jc w:val="both"/>
              <w:rPr>
                <w:rFonts w:ascii="Arial" w:hAnsi="Arial"/>
              </w:rPr>
            </w:pPr>
            <w:proofErr w:type="spellStart"/>
            <w:r w:rsidRPr="00695C9D">
              <w:rPr>
                <w:rFonts w:ascii="Arial" w:hAnsi="Arial"/>
              </w:rPr>
              <w:t>JCa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28E6F3AB" w14:textId="77777777" w:rsidR="002343A0" w:rsidRPr="00695C9D" w:rsidRDefault="002343A0" w:rsidP="00262E0E">
            <w:pPr>
              <w:jc w:val="both"/>
              <w:rPr>
                <w:rFonts w:ascii="Arial" w:hAnsi="Arial"/>
              </w:rPr>
            </w:pPr>
          </w:p>
        </w:tc>
      </w:tr>
    </w:tbl>
    <w:p w14:paraId="1A19CC53" w14:textId="77777777" w:rsidR="002343A0" w:rsidRPr="00695C9D" w:rsidRDefault="002343A0" w:rsidP="002343A0">
      <w:pPr>
        <w:jc w:val="both"/>
        <w:rPr>
          <w:rFonts w:ascii="Arial" w:hAnsi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3118"/>
      </w:tblGrid>
      <w:tr w:rsidR="00695C9D" w:rsidRPr="00695C9D" w14:paraId="708BC4A9" w14:textId="77777777" w:rsidTr="00262E0E">
        <w:tc>
          <w:tcPr>
            <w:tcW w:w="9322" w:type="dxa"/>
            <w:gridSpan w:val="3"/>
            <w:shd w:val="clear" w:color="auto" w:fill="auto"/>
          </w:tcPr>
          <w:p w14:paraId="6AC05BB9" w14:textId="77777777" w:rsidR="002343A0" w:rsidRPr="00695C9D" w:rsidRDefault="002343A0" w:rsidP="00262E0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95C9D">
              <w:rPr>
                <w:rFonts w:ascii="Arial" w:hAnsi="Arial"/>
                <w:b/>
                <w:sz w:val="24"/>
                <w:szCs w:val="24"/>
              </w:rPr>
              <w:t>VERIFICATORI</w:t>
            </w:r>
          </w:p>
        </w:tc>
      </w:tr>
      <w:tr w:rsidR="00695C9D" w:rsidRPr="00695C9D" w14:paraId="0E4B1B20" w14:textId="77777777" w:rsidTr="00262E0E">
        <w:tc>
          <w:tcPr>
            <w:tcW w:w="3085" w:type="dxa"/>
            <w:shd w:val="clear" w:color="auto" w:fill="auto"/>
          </w:tcPr>
          <w:p w14:paraId="3D047C48" w14:textId="77777777" w:rsidR="002343A0" w:rsidRPr="00695C9D" w:rsidRDefault="002343A0" w:rsidP="00262E0E">
            <w:pPr>
              <w:jc w:val="both"/>
              <w:rPr>
                <w:rFonts w:ascii="Arial" w:hAnsi="Arial"/>
                <w:b/>
              </w:rPr>
            </w:pPr>
            <w:r w:rsidRPr="00695C9D">
              <w:rPr>
                <w:rFonts w:ascii="Arial" w:hAnsi="Arial"/>
                <w:b/>
              </w:rPr>
              <w:t>FUNZIONE</w:t>
            </w:r>
          </w:p>
        </w:tc>
        <w:tc>
          <w:tcPr>
            <w:tcW w:w="3119" w:type="dxa"/>
            <w:shd w:val="clear" w:color="auto" w:fill="auto"/>
          </w:tcPr>
          <w:p w14:paraId="7020BDC8" w14:textId="77777777" w:rsidR="002343A0" w:rsidRPr="00695C9D" w:rsidRDefault="002343A0" w:rsidP="00262E0E">
            <w:pPr>
              <w:jc w:val="both"/>
              <w:rPr>
                <w:rFonts w:ascii="Arial" w:hAnsi="Arial"/>
                <w:b/>
              </w:rPr>
            </w:pPr>
            <w:r w:rsidRPr="00695C9D">
              <w:rPr>
                <w:rFonts w:ascii="Arial" w:hAnsi="Arial"/>
                <w:b/>
              </w:rPr>
              <w:t>SIGLA PERSONALE</w:t>
            </w:r>
          </w:p>
        </w:tc>
        <w:tc>
          <w:tcPr>
            <w:tcW w:w="3118" w:type="dxa"/>
            <w:shd w:val="clear" w:color="auto" w:fill="auto"/>
          </w:tcPr>
          <w:p w14:paraId="331D8384" w14:textId="77777777" w:rsidR="002343A0" w:rsidRPr="00695C9D" w:rsidRDefault="002343A0" w:rsidP="00262E0E">
            <w:pPr>
              <w:jc w:val="both"/>
              <w:rPr>
                <w:rFonts w:ascii="Arial" w:hAnsi="Arial"/>
                <w:b/>
              </w:rPr>
            </w:pPr>
            <w:r w:rsidRPr="00695C9D">
              <w:rPr>
                <w:rFonts w:ascii="Arial" w:hAnsi="Arial"/>
                <w:b/>
              </w:rPr>
              <w:t>FIRMA</w:t>
            </w:r>
          </w:p>
        </w:tc>
      </w:tr>
      <w:tr w:rsidR="00695C9D" w:rsidRPr="00695C9D" w14:paraId="55AD132D" w14:textId="77777777" w:rsidTr="00262E0E">
        <w:tc>
          <w:tcPr>
            <w:tcW w:w="3085" w:type="dxa"/>
            <w:shd w:val="clear" w:color="auto" w:fill="auto"/>
          </w:tcPr>
          <w:p w14:paraId="725C48A1" w14:textId="46B0CE21" w:rsidR="007C6460" w:rsidRPr="00695C9D" w:rsidRDefault="00695C9D" w:rsidP="00695C9D">
            <w:pPr>
              <w:jc w:val="both"/>
              <w:rPr>
                <w:rFonts w:ascii="Arial" w:hAnsi="Arial"/>
              </w:rPr>
            </w:pPr>
            <w:r w:rsidRPr="00695C9D">
              <w:rPr>
                <w:rFonts w:ascii="Arial" w:hAnsi="Arial"/>
              </w:rPr>
              <w:t>Responsabile Sistema di Gestione</w:t>
            </w:r>
          </w:p>
        </w:tc>
        <w:tc>
          <w:tcPr>
            <w:tcW w:w="3119" w:type="dxa"/>
            <w:shd w:val="clear" w:color="auto" w:fill="auto"/>
          </w:tcPr>
          <w:p w14:paraId="595B368F" w14:textId="4D34B024" w:rsidR="007C6460" w:rsidRPr="00695C9D" w:rsidRDefault="00695C9D" w:rsidP="00262E0E">
            <w:pPr>
              <w:jc w:val="both"/>
              <w:rPr>
                <w:rFonts w:ascii="Arial" w:hAnsi="Arial"/>
              </w:rPr>
            </w:pPr>
            <w:proofErr w:type="spellStart"/>
            <w:r w:rsidRPr="00695C9D">
              <w:rPr>
                <w:rFonts w:ascii="Arial" w:hAnsi="Arial"/>
              </w:rPr>
              <w:t>SPa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1B48DF59" w14:textId="77777777" w:rsidR="007C6460" w:rsidRPr="00695C9D" w:rsidRDefault="007C6460" w:rsidP="00262E0E">
            <w:pPr>
              <w:jc w:val="both"/>
              <w:rPr>
                <w:rFonts w:ascii="Arial" w:hAnsi="Arial"/>
              </w:rPr>
            </w:pPr>
          </w:p>
        </w:tc>
      </w:tr>
      <w:tr w:rsidR="00695C9D" w:rsidRPr="00695C9D" w14:paraId="58B97A09" w14:textId="77777777" w:rsidTr="00695C9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0047" w14:textId="77777777" w:rsidR="00695C9D" w:rsidRPr="00695C9D" w:rsidRDefault="00695C9D" w:rsidP="00F33C31">
            <w:pPr>
              <w:jc w:val="both"/>
              <w:rPr>
                <w:rFonts w:ascii="Arial" w:hAnsi="Arial"/>
              </w:rPr>
            </w:pPr>
            <w:r w:rsidRPr="00695C9D">
              <w:rPr>
                <w:rFonts w:ascii="Arial" w:hAnsi="Arial"/>
              </w:rPr>
              <w:t>Direttore di Stabilimento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8679" w14:textId="77777777" w:rsidR="00695C9D" w:rsidRPr="00695C9D" w:rsidRDefault="00695C9D" w:rsidP="00F33C31">
            <w:pPr>
              <w:jc w:val="both"/>
              <w:rPr>
                <w:rFonts w:ascii="Arial" w:hAnsi="Arial"/>
              </w:rPr>
            </w:pPr>
            <w:proofErr w:type="spellStart"/>
            <w:r w:rsidRPr="00695C9D">
              <w:rPr>
                <w:rFonts w:ascii="Arial" w:hAnsi="Arial"/>
              </w:rPr>
              <w:t>MFo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B257" w14:textId="77777777" w:rsidR="00695C9D" w:rsidRPr="00695C9D" w:rsidRDefault="00695C9D" w:rsidP="00F33C31">
            <w:pPr>
              <w:jc w:val="both"/>
              <w:rPr>
                <w:rFonts w:ascii="Arial" w:hAnsi="Arial"/>
              </w:rPr>
            </w:pPr>
          </w:p>
        </w:tc>
      </w:tr>
    </w:tbl>
    <w:p w14:paraId="6BC587E0" w14:textId="77777777" w:rsidR="002343A0" w:rsidRPr="00695C9D" w:rsidRDefault="002343A0" w:rsidP="002343A0">
      <w:pPr>
        <w:jc w:val="both"/>
        <w:rPr>
          <w:rFonts w:ascii="Arial" w:hAnsi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3118"/>
      </w:tblGrid>
      <w:tr w:rsidR="00695C9D" w:rsidRPr="00695C9D" w14:paraId="0F83D508" w14:textId="77777777" w:rsidTr="00262E0E">
        <w:tc>
          <w:tcPr>
            <w:tcW w:w="9322" w:type="dxa"/>
            <w:gridSpan w:val="3"/>
            <w:shd w:val="clear" w:color="auto" w:fill="auto"/>
          </w:tcPr>
          <w:p w14:paraId="13FA971C" w14:textId="77777777" w:rsidR="002343A0" w:rsidRPr="00695C9D" w:rsidRDefault="002343A0" w:rsidP="00262E0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95C9D">
              <w:rPr>
                <w:rFonts w:ascii="Arial" w:hAnsi="Arial"/>
                <w:b/>
                <w:sz w:val="24"/>
                <w:szCs w:val="24"/>
              </w:rPr>
              <w:t>CONVALIDATORE</w:t>
            </w:r>
          </w:p>
        </w:tc>
      </w:tr>
      <w:tr w:rsidR="00695C9D" w:rsidRPr="00695C9D" w14:paraId="500C3496" w14:textId="77777777" w:rsidTr="00262E0E">
        <w:tc>
          <w:tcPr>
            <w:tcW w:w="3085" w:type="dxa"/>
            <w:shd w:val="clear" w:color="auto" w:fill="auto"/>
          </w:tcPr>
          <w:p w14:paraId="4F904ECD" w14:textId="77777777" w:rsidR="002343A0" w:rsidRPr="00695C9D" w:rsidRDefault="002343A0" w:rsidP="00262E0E">
            <w:pPr>
              <w:jc w:val="both"/>
              <w:rPr>
                <w:rFonts w:ascii="Arial" w:hAnsi="Arial"/>
                <w:b/>
              </w:rPr>
            </w:pPr>
            <w:r w:rsidRPr="00695C9D">
              <w:rPr>
                <w:rFonts w:ascii="Arial" w:hAnsi="Arial"/>
                <w:b/>
              </w:rPr>
              <w:t>FUNZIONE</w:t>
            </w:r>
          </w:p>
        </w:tc>
        <w:tc>
          <w:tcPr>
            <w:tcW w:w="3119" w:type="dxa"/>
            <w:shd w:val="clear" w:color="auto" w:fill="auto"/>
          </w:tcPr>
          <w:p w14:paraId="6E2BDF78" w14:textId="77777777" w:rsidR="002343A0" w:rsidRPr="00695C9D" w:rsidRDefault="002343A0" w:rsidP="00262E0E">
            <w:pPr>
              <w:jc w:val="both"/>
              <w:rPr>
                <w:rFonts w:ascii="Arial" w:hAnsi="Arial"/>
                <w:b/>
              </w:rPr>
            </w:pPr>
            <w:r w:rsidRPr="00695C9D">
              <w:rPr>
                <w:rFonts w:ascii="Arial" w:hAnsi="Arial"/>
                <w:b/>
              </w:rPr>
              <w:t>SIGLA PERSONALE</w:t>
            </w:r>
          </w:p>
        </w:tc>
        <w:tc>
          <w:tcPr>
            <w:tcW w:w="3118" w:type="dxa"/>
            <w:shd w:val="clear" w:color="auto" w:fill="auto"/>
          </w:tcPr>
          <w:p w14:paraId="2428E5FF" w14:textId="77777777" w:rsidR="002343A0" w:rsidRPr="00695C9D" w:rsidRDefault="002343A0" w:rsidP="00262E0E">
            <w:pPr>
              <w:jc w:val="both"/>
              <w:rPr>
                <w:rFonts w:ascii="Arial" w:hAnsi="Arial"/>
                <w:b/>
              </w:rPr>
            </w:pPr>
            <w:r w:rsidRPr="00695C9D">
              <w:rPr>
                <w:rFonts w:ascii="Arial" w:hAnsi="Arial"/>
                <w:b/>
              </w:rPr>
              <w:t>FIRMA</w:t>
            </w:r>
          </w:p>
        </w:tc>
      </w:tr>
      <w:tr w:rsidR="00695C9D" w:rsidRPr="00695C9D" w14:paraId="50E005B4" w14:textId="77777777" w:rsidTr="00262E0E">
        <w:tc>
          <w:tcPr>
            <w:tcW w:w="3085" w:type="dxa"/>
            <w:shd w:val="clear" w:color="auto" w:fill="auto"/>
          </w:tcPr>
          <w:p w14:paraId="7F4A4D3C" w14:textId="5E324D88" w:rsidR="007C6460" w:rsidRPr="00695C9D" w:rsidRDefault="00695C9D" w:rsidP="00262E0E">
            <w:pPr>
              <w:jc w:val="both"/>
              <w:rPr>
                <w:rFonts w:ascii="Arial" w:hAnsi="Arial"/>
              </w:rPr>
            </w:pPr>
            <w:r w:rsidRPr="00695C9D">
              <w:rPr>
                <w:rFonts w:ascii="Arial" w:hAnsi="Arial"/>
              </w:rPr>
              <w:t>Direttore di Stabilimento</w:t>
            </w:r>
          </w:p>
        </w:tc>
        <w:tc>
          <w:tcPr>
            <w:tcW w:w="3119" w:type="dxa"/>
            <w:shd w:val="clear" w:color="auto" w:fill="auto"/>
          </w:tcPr>
          <w:p w14:paraId="6081E278" w14:textId="0B5553A3" w:rsidR="007C6460" w:rsidRPr="00695C9D" w:rsidRDefault="00695C9D" w:rsidP="00262E0E">
            <w:pPr>
              <w:jc w:val="both"/>
              <w:rPr>
                <w:rFonts w:ascii="Arial" w:hAnsi="Arial"/>
              </w:rPr>
            </w:pPr>
            <w:proofErr w:type="spellStart"/>
            <w:r w:rsidRPr="00695C9D">
              <w:rPr>
                <w:rFonts w:ascii="Arial" w:hAnsi="Arial"/>
              </w:rPr>
              <w:t>MFo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71D9F02E" w14:textId="77777777" w:rsidR="007C6460" w:rsidRPr="00695C9D" w:rsidRDefault="007C6460" w:rsidP="00262E0E">
            <w:pPr>
              <w:jc w:val="both"/>
              <w:rPr>
                <w:rFonts w:ascii="Arial" w:hAnsi="Arial"/>
              </w:rPr>
            </w:pPr>
          </w:p>
        </w:tc>
      </w:tr>
    </w:tbl>
    <w:p w14:paraId="3D47A0EF" w14:textId="77777777" w:rsidR="002343A0" w:rsidRDefault="002343A0" w:rsidP="002343A0">
      <w:pPr>
        <w:jc w:val="both"/>
        <w:rPr>
          <w:rFonts w:ascii="Arial" w:hAnsi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343A0" w:rsidRPr="00262E0E" w14:paraId="1064BFE9" w14:textId="77777777" w:rsidTr="00262E0E">
        <w:trPr>
          <w:trHeight w:val="745"/>
        </w:trPr>
        <w:tc>
          <w:tcPr>
            <w:tcW w:w="9322" w:type="dxa"/>
            <w:shd w:val="clear" w:color="auto" w:fill="auto"/>
          </w:tcPr>
          <w:p w14:paraId="7FF5C2CB" w14:textId="77777777" w:rsidR="002343A0" w:rsidRPr="00262E0E" w:rsidRDefault="002343A0" w:rsidP="00D84BEE">
            <w:pPr>
              <w:rPr>
                <w:rFonts w:ascii="Arial" w:hAnsi="Arial"/>
                <w:b/>
                <w:color w:val="FF0000"/>
              </w:rPr>
            </w:pPr>
            <w:r w:rsidRPr="00262E0E">
              <w:rPr>
                <w:rFonts w:ascii="Arial" w:hAnsi="Arial"/>
                <w:b/>
                <w:color w:val="FF0000"/>
              </w:rPr>
              <w:t xml:space="preserve">Commento sulle ultime modifiche di redazione. </w:t>
            </w:r>
          </w:p>
          <w:p w14:paraId="123EDB03" w14:textId="1B09EEC7" w:rsidR="002343A0" w:rsidRPr="00262E0E" w:rsidRDefault="00695C9D" w:rsidP="00D84B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Documento di prima emissione</w:t>
            </w:r>
          </w:p>
        </w:tc>
      </w:tr>
    </w:tbl>
    <w:p w14:paraId="0422FB81" w14:textId="77777777" w:rsidR="0027607C" w:rsidRDefault="0027607C" w:rsidP="00A74176">
      <w:pPr>
        <w:pStyle w:val="Corpotesto"/>
        <w:widowControl/>
        <w:rPr>
          <w:snapToGrid/>
        </w:rPr>
      </w:pPr>
    </w:p>
    <w:p w14:paraId="4D173DA2" w14:textId="4332ED92" w:rsidR="00FF599D" w:rsidRDefault="00A74176" w:rsidP="00A74176">
      <w:pPr>
        <w:pStyle w:val="Corpotesto"/>
        <w:widowControl/>
        <w:rPr>
          <w:snapToGrid/>
        </w:rPr>
      </w:pPr>
      <w:r>
        <w:rPr>
          <w:snapToGrid/>
        </w:rPr>
        <w:t xml:space="preserve">Data di distribuzione: </w:t>
      </w:r>
      <w:r w:rsidR="00C541FF">
        <w:rPr>
          <w:snapToGrid/>
        </w:rPr>
        <w:t>12/09/2023</w:t>
      </w:r>
      <w:bookmarkStart w:id="1" w:name="_GoBack"/>
      <w:bookmarkEnd w:id="1"/>
    </w:p>
    <w:p w14:paraId="0FA44B6B" w14:textId="77777777" w:rsidR="00E15578" w:rsidRDefault="00EB21CF" w:rsidP="00082573">
      <w:pPr>
        <w:pStyle w:val="Corpotesto"/>
      </w:pPr>
      <w:r>
        <w:br w:type="page"/>
      </w:r>
    </w:p>
    <w:p w14:paraId="2CEDFA00" w14:textId="77777777" w:rsidR="002140BB" w:rsidRDefault="002140BB" w:rsidP="00082573">
      <w:pPr>
        <w:pStyle w:val="Corpotesto"/>
        <w:rPr>
          <w:b/>
        </w:rPr>
      </w:pPr>
      <w:r w:rsidRPr="00082573">
        <w:rPr>
          <w:b/>
        </w:rPr>
        <w:lastRenderedPageBreak/>
        <w:t>INDICE</w:t>
      </w:r>
    </w:p>
    <w:p w14:paraId="409C9955" w14:textId="77777777" w:rsidR="00E15578" w:rsidRPr="00082573" w:rsidRDefault="00E15578" w:rsidP="00082573">
      <w:pPr>
        <w:pStyle w:val="Corpotesto"/>
        <w:rPr>
          <w:b/>
        </w:rPr>
      </w:pPr>
    </w:p>
    <w:p w14:paraId="52B328B8" w14:textId="77777777" w:rsidR="008B302B" w:rsidRDefault="008B302B" w:rsidP="002140BB">
      <w:pPr>
        <w:pStyle w:val="Intestazione"/>
        <w:outlineLvl w:val="0"/>
        <w:rPr>
          <w:b/>
          <w:szCs w:val="28"/>
        </w:rPr>
      </w:pPr>
    </w:p>
    <w:p w14:paraId="7EEE8009" w14:textId="77777777" w:rsidR="00695C9D" w:rsidRDefault="00A1200E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rFonts w:cs="Arial"/>
          <w:b/>
          <w:szCs w:val="24"/>
        </w:rPr>
        <w:fldChar w:fldCharType="begin"/>
      </w:r>
      <w:r>
        <w:rPr>
          <w:rFonts w:cs="Arial"/>
          <w:b/>
          <w:szCs w:val="24"/>
        </w:rPr>
        <w:instrText xml:space="preserve"> TOC \o "1-3" \h \z \u </w:instrText>
      </w:r>
      <w:r>
        <w:rPr>
          <w:rFonts w:cs="Arial"/>
          <w:b/>
          <w:szCs w:val="24"/>
        </w:rPr>
        <w:fldChar w:fldCharType="separate"/>
      </w:r>
      <w:hyperlink w:anchor="_Toc145072324" w:history="1">
        <w:r w:rsidR="00695C9D" w:rsidRPr="001B5FA6">
          <w:rPr>
            <w:rStyle w:val="Collegamentoipertestuale"/>
            <w:b/>
            <w:noProof/>
          </w:rPr>
          <w:t>1.</w:t>
        </w:r>
        <w:r w:rsidR="00695C9D">
          <w:rPr>
            <w:rFonts w:asciiTheme="minorHAnsi" w:eastAsiaTheme="minorEastAsia" w:hAnsiTheme="minorHAnsi" w:cstheme="minorBidi"/>
            <w:noProof/>
            <w:sz w:val="22"/>
            <w:szCs w:val="22"/>
            <w:lang w:eastAsia="it-IT"/>
          </w:rPr>
          <w:tab/>
        </w:r>
        <w:r w:rsidR="00695C9D" w:rsidRPr="001B5FA6">
          <w:rPr>
            <w:rStyle w:val="Collegamentoipertestuale"/>
            <w:b/>
            <w:noProof/>
          </w:rPr>
          <w:t>SCOPO, OGGETTO E CAMPO DI APPLICAZIONE</w:t>
        </w:r>
        <w:r w:rsidR="00695C9D">
          <w:rPr>
            <w:noProof/>
            <w:webHidden/>
          </w:rPr>
          <w:tab/>
        </w:r>
        <w:r w:rsidR="00695C9D">
          <w:rPr>
            <w:noProof/>
            <w:webHidden/>
          </w:rPr>
          <w:fldChar w:fldCharType="begin"/>
        </w:r>
        <w:r w:rsidR="00695C9D">
          <w:rPr>
            <w:noProof/>
            <w:webHidden/>
          </w:rPr>
          <w:instrText xml:space="preserve"> PAGEREF _Toc145072324 \h </w:instrText>
        </w:r>
        <w:r w:rsidR="00695C9D">
          <w:rPr>
            <w:noProof/>
            <w:webHidden/>
          </w:rPr>
        </w:r>
        <w:r w:rsidR="00695C9D">
          <w:rPr>
            <w:noProof/>
            <w:webHidden/>
          </w:rPr>
          <w:fldChar w:fldCharType="separate"/>
        </w:r>
        <w:r w:rsidR="00695C9D">
          <w:rPr>
            <w:noProof/>
            <w:webHidden/>
          </w:rPr>
          <w:t>3</w:t>
        </w:r>
        <w:r w:rsidR="00695C9D">
          <w:rPr>
            <w:noProof/>
            <w:webHidden/>
          </w:rPr>
          <w:fldChar w:fldCharType="end"/>
        </w:r>
      </w:hyperlink>
    </w:p>
    <w:p w14:paraId="1EB2D162" w14:textId="77777777" w:rsidR="00695C9D" w:rsidRDefault="00C541FF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45072325" w:history="1">
        <w:r w:rsidR="00695C9D" w:rsidRPr="001B5FA6">
          <w:rPr>
            <w:rStyle w:val="Collegamentoipertestuale"/>
            <w:b/>
            <w:noProof/>
          </w:rPr>
          <w:t>2.</w:t>
        </w:r>
        <w:r w:rsidR="00695C9D">
          <w:rPr>
            <w:rFonts w:asciiTheme="minorHAnsi" w:eastAsiaTheme="minorEastAsia" w:hAnsiTheme="minorHAnsi" w:cstheme="minorBidi"/>
            <w:noProof/>
            <w:sz w:val="22"/>
            <w:szCs w:val="22"/>
            <w:lang w:eastAsia="it-IT"/>
          </w:rPr>
          <w:tab/>
        </w:r>
        <w:r w:rsidR="00695C9D" w:rsidRPr="001B5FA6">
          <w:rPr>
            <w:rStyle w:val="Collegamentoipertestuale"/>
            <w:b/>
            <w:noProof/>
          </w:rPr>
          <w:t>DEFINIZIONI, ACRONIMI E FUNZIONI AZIENDALI CITATE</w:t>
        </w:r>
        <w:r w:rsidR="00695C9D">
          <w:rPr>
            <w:noProof/>
            <w:webHidden/>
          </w:rPr>
          <w:tab/>
        </w:r>
        <w:r w:rsidR="00695C9D">
          <w:rPr>
            <w:noProof/>
            <w:webHidden/>
          </w:rPr>
          <w:fldChar w:fldCharType="begin"/>
        </w:r>
        <w:r w:rsidR="00695C9D">
          <w:rPr>
            <w:noProof/>
            <w:webHidden/>
          </w:rPr>
          <w:instrText xml:space="preserve"> PAGEREF _Toc145072325 \h </w:instrText>
        </w:r>
        <w:r w:rsidR="00695C9D">
          <w:rPr>
            <w:noProof/>
            <w:webHidden/>
          </w:rPr>
        </w:r>
        <w:r w:rsidR="00695C9D">
          <w:rPr>
            <w:noProof/>
            <w:webHidden/>
          </w:rPr>
          <w:fldChar w:fldCharType="separate"/>
        </w:r>
        <w:r w:rsidR="00695C9D">
          <w:rPr>
            <w:noProof/>
            <w:webHidden/>
          </w:rPr>
          <w:t>3</w:t>
        </w:r>
        <w:r w:rsidR="00695C9D">
          <w:rPr>
            <w:noProof/>
            <w:webHidden/>
          </w:rPr>
          <w:fldChar w:fldCharType="end"/>
        </w:r>
      </w:hyperlink>
    </w:p>
    <w:p w14:paraId="4D1756AC" w14:textId="77777777" w:rsidR="00695C9D" w:rsidRDefault="00C541FF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45072326" w:history="1">
        <w:r w:rsidR="00695C9D" w:rsidRPr="001B5FA6">
          <w:rPr>
            <w:rStyle w:val="Collegamentoipertestuale"/>
            <w:b/>
            <w:noProof/>
          </w:rPr>
          <w:t>3.</w:t>
        </w:r>
        <w:r w:rsidR="00695C9D">
          <w:rPr>
            <w:rFonts w:asciiTheme="minorHAnsi" w:eastAsiaTheme="minorEastAsia" w:hAnsiTheme="minorHAnsi" w:cstheme="minorBidi"/>
            <w:noProof/>
            <w:sz w:val="22"/>
            <w:szCs w:val="22"/>
            <w:lang w:eastAsia="it-IT"/>
          </w:rPr>
          <w:tab/>
        </w:r>
        <w:r w:rsidR="00695C9D" w:rsidRPr="001B5FA6">
          <w:rPr>
            <w:rStyle w:val="Collegamentoipertestuale"/>
            <w:b/>
            <w:noProof/>
          </w:rPr>
          <w:t>DOCUMENTI DI RIFERIMENTO</w:t>
        </w:r>
        <w:r w:rsidR="00695C9D">
          <w:rPr>
            <w:noProof/>
            <w:webHidden/>
          </w:rPr>
          <w:tab/>
        </w:r>
        <w:r w:rsidR="00695C9D">
          <w:rPr>
            <w:noProof/>
            <w:webHidden/>
          </w:rPr>
          <w:fldChar w:fldCharType="begin"/>
        </w:r>
        <w:r w:rsidR="00695C9D">
          <w:rPr>
            <w:noProof/>
            <w:webHidden/>
          </w:rPr>
          <w:instrText xml:space="preserve"> PAGEREF _Toc145072326 \h </w:instrText>
        </w:r>
        <w:r w:rsidR="00695C9D">
          <w:rPr>
            <w:noProof/>
            <w:webHidden/>
          </w:rPr>
        </w:r>
        <w:r w:rsidR="00695C9D">
          <w:rPr>
            <w:noProof/>
            <w:webHidden/>
          </w:rPr>
          <w:fldChar w:fldCharType="separate"/>
        </w:r>
        <w:r w:rsidR="00695C9D">
          <w:rPr>
            <w:noProof/>
            <w:webHidden/>
          </w:rPr>
          <w:t>5</w:t>
        </w:r>
        <w:r w:rsidR="00695C9D">
          <w:rPr>
            <w:noProof/>
            <w:webHidden/>
          </w:rPr>
          <w:fldChar w:fldCharType="end"/>
        </w:r>
      </w:hyperlink>
    </w:p>
    <w:p w14:paraId="1364D58F" w14:textId="77777777" w:rsidR="00695C9D" w:rsidRDefault="00C541FF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45072327" w:history="1">
        <w:r w:rsidR="00695C9D" w:rsidRPr="001B5FA6">
          <w:rPr>
            <w:rStyle w:val="Collegamentoipertestuale"/>
            <w:b/>
            <w:noProof/>
          </w:rPr>
          <w:t>4.</w:t>
        </w:r>
        <w:r w:rsidR="00695C9D">
          <w:rPr>
            <w:rFonts w:asciiTheme="minorHAnsi" w:eastAsiaTheme="minorEastAsia" w:hAnsiTheme="minorHAnsi" w:cstheme="minorBidi"/>
            <w:noProof/>
            <w:sz w:val="22"/>
            <w:szCs w:val="22"/>
            <w:lang w:eastAsia="it-IT"/>
          </w:rPr>
          <w:tab/>
        </w:r>
        <w:r w:rsidR="00695C9D" w:rsidRPr="001B5FA6">
          <w:rPr>
            <w:rStyle w:val="Collegamentoipertestuale"/>
            <w:b/>
            <w:noProof/>
          </w:rPr>
          <w:t>CONTENUTO</w:t>
        </w:r>
        <w:r w:rsidR="00695C9D">
          <w:rPr>
            <w:noProof/>
            <w:webHidden/>
          </w:rPr>
          <w:tab/>
        </w:r>
        <w:r w:rsidR="00695C9D">
          <w:rPr>
            <w:noProof/>
            <w:webHidden/>
          </w:rPr>
          <w:fldChar w:fldCharType="begin"/>
        </w:r>
        <w:r w:rsidR="00695C9D">
          <w:rPr>
            <w:noProof/>
            <w:webHidden/>
          </w:rPr>
          <w:instrText xml:space="preserve"> PAGEREF _Toc145072327 \h </w:instrText>
        </w:r>
        <w:r w:rsidR="00695C9D">
          <w:rPr>
            <w:noProof/>
            <w:webHidden/>
          </w:rPr>
        </w:r>
        <w:r w:rsidR="00695C9D">
          <w:rPr>
            <w:noProof/>
            <w:webHidden/>
          </w:rPr>
          <w:fldChar w:fldCharType="separate"/>
        </w:r>
        <w:r w:rsidR="00695C9D">
          <w:rPr>
            <w:noProof/>
            <w:webHidden/>
          </w:rPr>
          <w:t>7</w:t>
        </w:r>
        <w:r w:rsidR="00695C9D">
          <w:rPr>
            <w:noProof/>
            <w:webHidden/>
          </w:rPr>
          <w:fldChar w:fldCharType="end"/>
        </w:r>
      </w:hyperlink>
    </w:p>
    <w:p w14:paraId="1E6196F5" w14:textId="77777777" w:rsidR="00695C9D" w:rsidRDefault="00C541FF">
      <w:pPr>
        <w:pStyle w:val="Sommario2"/>
        <w:tabs>
          <w:tab w:val="left" w:pos="660"/>
          <w:tab w:val="right" w:leader="dot" w:pos="806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45072328" w:history="1">
        <w:r w:rsidR="00695C9D" w:rsidRPr="001B5FA6">
          <w:rPr>
            <w:rStyle w:val="Collegamentoipertestuale"/>
            <w:b/>
            <w:noProof/>
          </w:rPr>
          <w:t>4.1</w:t>
        </w:r>
        <w:r w:rsidR="00695C9D">
          <w:rPr>
            <w:rFonts w:asciiTheme="minorHAnsi" w:eastAsiaTheme="minorEastAsia" w:hAnsiTheme="minorHAnsi" w:cstheme="minorBidi"/>
            <w:noProof/>
            <w:sz w:val="22"/>
            <w:szCs w:val="22"/>
            <w:lang w:eastAsia="it-IT"/>
          </w:rPr>
          <w:tab/>
        </w:r>
        <w:r w:rsidR="00695C9D" w:rsidRPr="001B5FA6">
          <w:rPr>
            <w:rStyle w:val="Collegamentoipertestuale"/>
            <w:b/>
            <w:noProof/>
          </w:rPr>
          <w:t>Identificazione situazioni di violenze e molestie</w:t>
        </w:r>
        <w:r w:rsidR="00695C9D">
          <w:rPr>
            <w:noProof/>
            <w:webHidden/>
          </w:rPr>
          <w:tab/>
        </w:r>
        <w:r w:rsidR="00695C9D">
          <w:rPr>
            <w:noProof/>
            <w:webHidden/>
          </w:rPr>
          <w:fldChar w:fldCharType="begin"/>
        </w:r>
        <w:r w:rsidR="00695C9D">
          <w:rPr>
            <w:noProof/>
            <w:webHidden/>
          </w:rPr>
          <w:instrText xml:space="preserve"> PAGEREF _Toc145072328 \h </w:instrText>
        </w:r>
        <w:r w:rsidR="00695C9D">
          <w:rPr>
            <w:noProof/>
            <w:webHidden/>
          </w:rPr>
        </w:r>
        <w:r w:rsidR="00695C9D">
          <w:rPr>
            <w:noProof/>
            <w:webHidden/>
          </w:rPr>
          <w:fldChar w:fldCharType="separate"/>
        </w:r>
        <w:r w:rsidR="00695C9D">
          <w:rPr>
            <w:noProof/>
            <w:webHidden/>
          </w:rPr>
          <w:t>7</w:t>
        </w:r>
        <w:r w:rsidR="00695C9D">
          <w:rPr>
            <w:noProof/>
            <w:webHidden/>
          </w:rPr>
          <w:fldChar w:fldCharType="end"/>
        </w:r>
      </w:hyperlink>
    </w:p>
    <w:p w14:paraId="20E8FDD6" w14:textId="77777777" w:rsidR="00695C9D" w:rsidRDefault="00C541FF">
      <w:pPr>
        <w:pStyle w:val="Sommario2"/>
        <w:tabs>
          <w:tab w:val="left" w:pos="660"/>
          <w:tab w:val="right" w:leader="dot" w:pos="806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45072329" w:history="1">
        <w:r w:rsidR="00695C9D" w:rsidRPr="001B5FA6">
          <w:rPr>
            <w:rStyle w:val="Collegamentoipertestuale"/>
            <w:b/>
            <w:noProof/>
          </w:rPr>
          <w:t>4.2</w:t>
        </w:r>
        <w:r w:rsidR="00695C9D">
          <w:rPr>
            <w:rFonts w:asciiTheme="minorHAnsi" w:eastAsiaTheme="minorEastAsia" w:hAnsiTheme="minorHAnsi" w:cstheme="minorBidi"/>
            <w:noProof/>
            <w:sz w:val="22"/>
            <w:szCs w:val="22"/>
            <w:lang w:eastAsia="it-IT"/>
          </w:rPr>
          <w:tab/>
        </w:r>
        <w:r w:rsidR="00695C9D" w:rsidRPr="001B5FA6">
          <w:rPr>
            <w:rStyle w:val="Collegamentoipertestuale"/>
            <w:b/>
            <w:noProof/>
          </w:rPr>
          <w:t>Impegno di INEOS</w:t>
        </w:r>
        <w:r w:rsidR="00695C9D">
          <w:rPr>
            <w:noProof/>
            <w:webHidden/>
          </w:rPr>
          <w:tab/>
        </w:r>
        <w:r w:rsidR="00695C9D">
          <w:rPr>
            <w:noProof/>
            <w:webHidden/>
          </w:rPr>
          <w:fldChar w:fldCharType="begin"/>
        </w:r>
        <w:r w:rsidR="00695C9D">
          <w:rPr>
            <w:noProof/>
            <w:webHidden/>
          </w:rPr>
          <w:instrText xml:space="preserve"> PAGEREF _Toc145072329 \h </w:instrText>
        </w:r>
        <w:r w:rsidR="00695C9D">
          <w:rPr>
            <w:noProof/>
            <w:webHidden/>
          </w:rPr>
        </w:r>
        <w:r w:rsidR="00695C9D">
          <w:rPr>
            <w:noProof/>
            <w:webHidden/>
          </w:rPr>
          <w:fldChar w:fldCharType="separate"/>
        </w:r>
        <w:r w:rsidR="00695C9D">
          <w:rPr>
            <w:noProof/>
            <w:webHidden/>
          </w:rPr>
          <w:t>9</w:t>
        </w:r>
        <w:r w:rsidR="00695C9D">
          <w:rPr>
            <w:noProof/>
            <w:webHidden/>
          </w:rPr>
          <w:fldChar w:fldCharType="end"/>
        </w:r>
      </w:hyperlink>
    </w:p>
    <w:p w14:paraId="255EC380" w14:textId="77777777" w:rsidR="00695C9D" w:rsidRDefault="00C541FF">
      <w:pPr>
        <w:pStyle w:val="Sommario2"/>
        <w:tabs>
          <w:tab w:val="left" w:pos="660"/>
          <w:tab w:val="right" w:leader="dot" w:pos="806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45072330" w:history="1">
        <w:r w:rsidR="00695C9D" w:rsidRPr="001B5FA6">
          <w:rPr>
            <w:rStyle w:val="Collegamentoipertestuale"/>
            <w:b/>
            <w:noProof/>
          </w:rPr>
          <w:t>4.3</w:t>
        </w:r>
        <w:r w:rsidR="00695C9D">
          <w:rPr>
            <w:rFonts w:asciiTheme="minorHAnsi" w:eastAsiaTheme="minorEastAsia" w:hAnsiTheme="minorHAnsi" w:cstheme="minorBidi"/>
            <w:noProof/>
            <w:sz w:val="22"/>
            <w:szCs w:val="22"/>
            <w:lang w:eastAsia="it-IT"/>
          </w:rPr>
          <w:tab/>
        </w:r>
        <w:r w:rsidR="00695C9D" w:rsidRPr="001B5FA6">
          <w:rPr>
            <w:rStyle w:val="Collegamentoipertestuale"/>
            <w:b/>
            <w:noProof/>
          </w:rPr>
          <w:t>Prevenzione dei casi di violenza e molestie</w:t>
        </w:r>
        <w:r w:rsidR="00695C9D">
          <w:rPr>
            <w:noProof/>
            <w:webHidden/>
          </w:rPr>
          <w:tab/>
        </w:r>
        <w:r w:rsidR="00695C9D">
          <w:rPr>
            <w:noProof/>
            <w:webHidden/>
          </w:rPr>
          <w:fldChar w:fldCharType="begin"/>
        </w:r>
        <w:r w:rsidR="00695C9D">
          <w:rPr>
            <w:noProof/>
            <w:webHidden/>
          </w:rPr>
          <w:instrText xml:space="preserve"> PAGEREF _Toc145072330 \h </w:instrText>
        </w:r>
        <w:r w:rsidR="00695C9D">
          <w:rPr>
            <w:noProof/>
            <w:webHidden/>
          </w:rPr>
        </w:r>
        <w:r w:rsidR="00695C9D">
          <w:rPr>
            <w:noProof/>
            <w:webHidden/>
          </w:rPr>
          <w:fldChar w:fldCharType="separate"/>
        </w:r>
        <w:r w:rsidR="00695C9D">
          <w:rPr>
            <w:noProof/>
            <w:webHidden/>
          </w:rPr>
          <w:t>10</w:t>
        </w:r>
        <w:r w:rsidR="00695C9D">
          <w:rPr>
            <w:noProof/>
            <w:webHidden/>
          </w:rPr>
          <w:fldChar w:fldCharType="end"/>
        </w:r>
      </w:hyperlink>
    </w:p>
    <w:p w14:paraId="3F7EC74A" w14:textId="77777777" w:rsidR="00695C9D" w:rsidRDefault="00C541FF">
      <w:pPr>
        <w:pStyle w:val="Sommario2"/>
        <w:tabs>
          <w:tab w:val="left" w:pos="660"/>
          <w:tab w:val="right" w:leader="dot" w:pos="806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45072331" w:history="1">
        <w:r w:rsidR="00695C9D" w:rsidRPr="001B5FA6">
          <w:rPr>
            <w:rStyle w:val="Collegamentoipertestuale"/>
            <w:b/>
            <w:noProof/>
          </w:rPr>
          <w:t>4.4</w:t>
        </w:r>
        <w:r w:rsidR="00695C9D">
          <w:rPr>
            <w:rFonts w:asciiTheme="minorHAnsi" w:eastAsiaTheme="minorEastAsia" w:hAnsiTheme="minorHAnsi" w:cstheme="minorBidi"/>
            <w:noProof/>
            <w:sz w:val="22"/>
            <w:szCs w:val="22"/>
            <w:lang w:eastAsia="it-IT"/>
          </w:rPr>
          <w:tab/>
        </w:r>
        <w:r w:rsidR="00695C9D" w:rsidRPr="001B5FA6">
          <w:rPr>
            <w:rStyle w:val="Collegamentoipertestuale"/>
            <w:b/>
            <w:noProof/>
          </w:rPr>
          <w:t>Promozione di una cultura basata sul rispetto</w:t>
        </w:r>
        <w:r w:rsidR="00695C9D">
          <w:rPr>
            <w:noProof/>
            <w:webHidden/>
          </w:rPr>
          <w:tab/>
        </w:r>
        <w:r w:rsidR="00695C9D">
          <w:rPr>
            <w:noProof/>
            <w:webHidden/>
          </w:rPr>
          <w:fldChar w:fldCharType="begin"/>
        </w:r>
        <w:r w:rsidR="00695C9D">
          <w:rPr>
            <w:noProof/>
            <w:webHidden/>
          </w:rPr>
          <w:instrText xml:space="preserve"> PAGEREF _Toc145072331 \h </w:instrText>
        </w:r>
        <w:r w:rsidR="00695C9D">
          <w:rPr>
            <w:noProof/>
            <w:webHidden/>
          </w:rPr>
        </w:r>
        <w:r w:rsidR="00695C9D">
          <w:rPr>
            <w:noProof/>
            <w:webHidden/>
          </w:rPr>
          <w:fldChar w:fldCharType="separate"/>
        </w:r>
        <w:r w:rsidR="00695C9D">
          <w:rPr>
            <w:noProof/>
            <w:webHidden/>
          </w:rPr>
          <w:t>10</w:t>
        </w:r>
        <w:r w:rsidR="00695C9D">
          <w:rPr>
            <w:noProof/>
            <w:webHidden/>
          </w:rPr>
          <w:fldChar w:fldCharType="end"/>
        </w:r>
      </w:hyperlink>
    </w:p>
    <w:p w14:paraId="7DB027CA" w14:textId="77777777" w:rsidR="00695C9D" w:rsidRDefault="00C541FF">
      <w:pPr>
        <w:pStyle w:val="Sommario2"/>
        <w:tabs>
          <w:tab w:val="left" w:pos="660"/>
          <w:tab w:val="right" w:leader="dot" w:pos="806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45072332" w:history="1">
        <w:r w:rsidR="00695C9D" w:rsidRPr="001B5FA6">
          <w:rPr>
            <w:rStyle w:val="Collegamentoipertestuale"/>
            <w:b/>
            <w:noProof/>
          </w:rPr>
          <w:t>4.5</w:t>
        </w:r>
        <w:r w:rsidR="00695C9D">
          <w:rPr>
            <w:rFonts w:asciiTheme="minorHAnsi" w:eastAsiaTheme="minorEastAsia" w:hAnsiTheme="minorHAnsi" w:cstheme="minorBidi"/>
            <w:noProof/>
            <w:sz w:val="22"/>
            <w:szCs w:val="22"/>
            <w:lang w:eastAsia="it-IT"/>
          </w:rPr>
          <w:tab/>
        </w:r>
        <w:r w:rsidR="00695C9D" w:rsidRPr="001B5FA6">
          <w:rPr>
            <w:rStyle w:val="Collegamentoipertestuale"/>
            <w:b/>
            <w:noProof/>
          </w:rPr>
          <w:t>Segnalazioni</w:t>
        </w:r>
        <w:r w:rsidR="00695C9D">
          <w:rPr>
            <w:noProof/>
            <w:webHidden/>
          </w:rPr>
          <w:tab/>
        </w:r>
        <w:r w:rsidR="00695C9D">
          <w:rPr>
            <w:noProof/>
            <w:webHidden/>
          </w:rPr>
          <w:fldChar w:fldCharType="begin"/>
        </w:r>
        <w:r w:rsidR="00695C9D">
          <w:rPr>
            <w:noProof/>
            <w:webHidden/>
          </w:rPr>
          <w:instrText xml:space="preserve"> PAGEREF _Toc145072332 \h </w:instrText>
        </w:r>
        <w:r w:rsidR="00695C9D">
          <w:rPr>
            <w:noProof/>
            <w:webHidden/>
          </w:rPr>
        </w:r>
        <w:r w:rsidR="00695C9D">
          <w:rPr>
            <w:noProof/>
            <w:webHidden/>
          </w:rPr>
          <w:fldChar w:fldCharType="separate"/>
        </w:r>
        <w:r w:rsidR="00695C9D">
          <w:rPr>
            <w:noProof/>
            <w:webHidden/>
          </w:rPr>
          <w:t>10</w:t>
        </w:r>
        <w:r w:rsidR="00695C9D">
          <w:rPr>
            <w:noProof/>
            <w:webHidden/>
          </w:rPr>
          <w:fldChar w:fldCharType="end"/>
        </w:r>
      </w:hyperlink>
    </w:p>
    <w:p w14:paraId="69F35C47" w14:textId="77777777" w:rsidR="00695C9D" w:rsidRDefault="00C541FF">
      <w:pPr>
        <w:pStyle w:val="Sommario2"/>
        <w:tabs>
          <w:tab w:val="left" w:pos="660"/>
          <w:tab w:val="right" w:leader="dot" w:pos="806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45072333" w:history="1">
        <w:r w:rsidR="00695C9D" w:rsidRPr="001B5FA6">
          <w:rPr>
            <w:rStyle w:val="Collegamentoipertestuale"/>
            <w:b/>
            <w:noProof/>
          </w:rPr>
          <w:t>4.6</w:t>
        </w:r>
        <w:r w:rsidR="00695C9D">
          <w:rPr>
            <w:rFonts w:asciiTheme="minorHAnsi" w:eastAsiaTheme="minorEastAsia" w:hAnsiTheme="minorHAnsi" w:cstheme="minorBidi"/>
            <w:noProof/>
            <w:sz w:val="22"/>
            <w:szCs w:val="22"/>
            <w:lang w:eastAsia="it-IT"/>
          </w:rPr>
          <w:tab/>
        </w:r>
        <w:r w:rsidR="00695C9D" w:rsidRPr="001B5FA6">
          <w:rPr>
            <w:rStyle w:val="Collegamentoipertestuale"/>
            <w:b/>
            <w:noProof/>
          </w:rPr>
          <w:t>Segnalazione alla Consigliera di Parità</w:t>
        </w:r>
        <w:r w:rsidR="00695C9D">
          <w:rPr>
            <w:noProof/>
            <w:webHidden/>
          </w:rPr>
          <w:tab/>
        </w:r>
        <w:r w:rsidR="00695C9D">
          <w:rPr>
            <w:noProof/>
            <w:webHidden/>
          </w:rPr>
          <w:fldChar w:fldCharType="begin"/>
        </w:r>
        <w:r w:rsidR="00695C9D">
          <w:rPr>
            <w:noProof/>
            <w:webHidden/>
          </w:rPr>
          <w:instrText xml:space="preserve"> PAGEREF _Toc145072333 \h </w:instrText>
        </w:r>
        <w:r w:rsidR="00695C9D">
          <w:rPr>
            <w:noProof/>
            <w:webHidden/>
          </w:rPr>
        </w:r>
        <w:r w:rsidR="00695C9D">
          <w:rPr>
            <w:noProof/>
            <w:webHidden/>
          </w:rPr>
          <w:fldChar w:fldCharType="separate"/>
        </w:r>
        <w:r w:rsidR="00695C9D">
          <w:rPr>
            <w:noProof/>
            <w:webHidden/>
          </w:rPr>
          <w:t>11</w:t>
        </w:r>
        <w:r w:rsidR="00695C9D">
          <w:rPr>
            <w:noProof/>
            <w:webHidden/>
          </w:rPr>
          <w:fldChar w:fldCharType="end"/>
        </w:r>
      </w:hyperlink>
    </w:p>
    <w:p w14:paraId="3827FF36" w14:textId="77777777" w:rsidR="00695C9D" w:rsidRDefault="00C541FF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45072334" w:history="1">
        <w:r w:rsidR="00695C9D" w:rsidRPr="001B5FA6">
          <w:rPr>
            <w:rStyle w:val="Collegamentoipertestuale"/>
            <w:b/>
            <w:noProof/>
          </w:rPr>
          <w:t>5.</w:t>
        </w:r>
        <w:r w:rsidR="00695C9D">
          <w:rPr>
            <w:rFonts w:asciiTheme="minorHAnsi" w:eastAsiaTheme="minorEastAsia" w:hAnsiTheme="minorHAnsi" w:cstheme="minorBidi"/>
            <w:noProof/>
            <w:sz w:val="22"/>
            <w:szCs w:val="22"/>
            <w:lang w:eastAsia="it-IT"/>
          </w:rPr>
          <w:tab/>
        </w:r>
        <w:r w:rsidR="00695C9D" w:rsidRPr="001B5FA6">
          <w:rPr>
            <w:rStyle w:val="Collegamentoipertestuale"/>
            <w:b/>
            <w:noProof/>
          </w:rPr>
          <w:t>ASPETTI SHEEQ-OCS-GMP (non contemplati nei precedenti paragrafi)</w:t>
        </w:r>
        <w:r w:rsidR="00695C9D">
          <w:rPr>
            <w:noProof/>
            <w:webHidden/>
          </w:rPr>
          <w:tab/>
        </w:r>
        <w:r w:rsidR="00695C9D">
          <w:rPr>
            <w:noProof/>
            <w:webHidden/>
          </w:rPr>
          <w:fldChar w:fldCharType="begin"/>
        </w:r>
        <w:r w:rsidR="00695C9D">
          <w:rPr>
            <w:noProof/>
            <w:webHidden/>
          </w:rPr>
          <w:instrText xml:space="preserve"> PAGEREF _Toc145072334 \h </w:instrText>
        </w:r>
        <w:r w:rsidR="00695C9D">
          <w:rPr>
            <w:noProof/>
            <w:webHidden/>
          </w:rPr>
        </w:r>
        <w:r w:rsidR="00695C9D">
          <w:rPr>
            <w:noProof/>
            <w:webHidden/>
          </w:rPr>
          <w:fldChar w:fldCharType="separate"/>
        </w:r>
        <w:r w:rsidR="00695C9D">
          <w:rPr>
            <w:noProof/>
            <w:webHidden/>
          </w:rPr>
          <w:t>12</w:t>
        </w:r>
        <w:r w:rsidR="00695C9D">
          <w:rPr>
            <w:noProof/>
            <w:webHidden/>
          </w:rPr>
          <w:fldChar w:fldCharType="end"/>
        </w:r>
      </w:hyperlink>
    </w:p>
    <w:p w14:paraId="60365453" w14:textId="77777777" w:rsidR="008B302B" w:rsidRDefault="00A1200E" w:rsidP="00B97C86">
      <w:pPr>
        <w:pStyle w:val="Intestazione"/>
        <w:spacing w:line="480" w:lineRule="auto"/>
        <w:outlineLvl w:val="0"/>
        <w:rPr>
          <w:rFonts w:cs="Arial"/>
          <w:b/>
          <w:snapToGrid/>
          <w:szCs w:val="24"/>
          <w:lang w:eastAsia="en-US"/>
        </w:rPr>
      </w:pPr>
      <w:r>
        <w:rPr>
          <w:rFonts w:cs="Arial"/>
          <w:b/>
          <w:snapToGrid/>
          <w:szCs w:val="24"/>
          <w:lang w:eastAsia="en-US"/>
        </w:rPr>
        <w:fldChar w:fldCharType="end"/>
      </w:r>
    </w:p>
    <w:p w14:paraId="1F4DCE38" w14:textId="77777777" w:rsidR="0027607C" w:rsidRDefault="0027607C" w:rsidP="00B97C86">
      <w:pPr>
        <w:pStyle w:val="Intestazione"/>
        <w:spacing w:line="480" w:lineRule="auto"/>
        <w:outlineLvl w:val="0"/>
        <w:rPr>
          <w:rFonts w:cs="Arial"/>
          <w:b/>
          <w:snapToGrid/>
          <w:szCs w:val="24"/>
          <w:lang w:eastAsia="en-US"/>
        </w:rPr>
      </w:pPr>
    </w:p>
    <w:p w14:paraId="06ECFA90" w14:textId="77777777" w:rsidR="0027607C" w:rsidRDefault="0027607C" w:rsidP="00B97C86">
      <w:pPr>
        <w:pStyle w:val="Intestazione"/>
        <w:spacing w:line="480" w:lineRule="auto"/>
        <w:outlineLvl w:val="0"/>
        <w:rPr>
          <w:rFonts w:cs="Arial"/>
          <w:b/>
          <w:snapToGrid/>
          <w:szCs w:val="24"/>
          <w:lang w:eastAsia="en-US"/>
        </w:rPr>
      </w:pPr>
    </w:p>
    <w:p w14:paraId="4C550CFA" w14:textId="77777777" w:rsidR="0027607C" w:rsidRDefault="00656F67" w:rsidP="00656F67">
      <w:pPr>
        <w:pStyle w:val="Intestazione"/>
        <w:spacing w:line="480" w:lineRule="auto"/>
        <w:outlineLvl w:val="0"/>
        <w:rPr>
          <w:b/>
          <w:szCs w:val="28"/>
        </w:rPr>
      </w:pPr>
      <w:r>
        <w:rPr>
          <w:rFonts w:cs="Arial"/>
          <w:b/>
          <w:snapToGrid/>
          <w:szCs w:val="24"/>
          <w:lang w:eastAsia="en-US"/>
        </w:rPr>
        <w:br w:type="page"/>
      </w:r>
    </w:p>
    <w:p w14:paraId="75DFA22B" w14:textId="77777777" w:rsidR="00FF599D" w:rsidRPr="00FF599D" w:rsidRDefault="00FF599D" w:rsidP="00AD675E">
      <w:pPr>
        <w:pStyle w:val="Intestazione"/>
        <w:numPr>
          <w:ilvl w:val="0"/>
          <w:numId w:val="1"/>
        </w:numPr>
        <w:tabs>
          <w:tab w:val="clear" w:pos="720"/>
          <w:tab w:val="num" w:pos="360"/>
        </w:tabs>
        <w:ind w:left="360"/>
        <w:outlineLvl w:val="0"/>
        <w:rPr>
          <w:b/>
          <w:szCs w:val="28"/>
        </w:rPr>
      </w:pPr>
      <w:bookmarkStart w:id="2" w:name="_Toc145072324"/>
      <w:r w:rsidRPr="00FF599D">
        <w:rPr>
          <w:b/>
          <w:szCs w:val="28"/>
        </w:rPr>
        <w:lastRenderedPageBreak/>
        <w:t>SCOPO, OGGETTO E CAMPO DI APPLICAZIONE</w:t>
      </w:r>
      <w:bookmarkEnd w:id="2"/>
    </w:p>
    <w:p w14:paraId="1F5D332D" w14:textId="77777777" w:rsidR="005B3CFD" w:rsidRDefault="005B3CFD" w:rsidP="005B3CFD">
      <w:pPr>
        <w:pStyle w:val="Intestazione"/>
        <w:outlineLvl w:val="0"/>
        <w:rPr>
          <w:b/>
          <w:szCs w:val="28"/>
        </w:rPr>
      </w:pPr>
    </w:p>
    <w:p w14:paraId="5580FA05" w14:textId="77777777" w:rsidR="00FD0E20" w:rsidRPr="00695C9D" w:rsidRDefault="00FD0E20" w:rsidP="00FD0E20">
      <w:pPr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  <w:lang w:eastAsia="it-IT"/>
        </w:rPr>
      </w:pPr>
      <w:r w:rsidRPr="00695C9D">
        <w:rPr>
          <w:rFonts w:ascii="Arial" w:hAnsi="Arial" w:cs="Arial"/>
          <w:sz w:val="24"/>
          <w:szCs w:val="24"/>
          <w:lang w:eastAsia="it-IT"/>
        </w:rPr>
        <w:t>La presente procedura ha lo scopo di definire, in coerenza con i principi del Codice Etico e della Politica per la diversità equità ed inclusione, le norme generali ed imprescindibili di comportamento e le condotte vietate in INEOS, al fine di creare un ambiente di lavoro libero da violenza e da molestie di qualsiasi natura.</w:t>
      </w:r>
    </w:p>
    <w:p w14:paraId="50048641" w14:textId="77777777" w:rsidR="00FD0E20" w:rsidRPr="00695C9D" w:rsidRDefault="00FD0E20" w:rsidP="00FD0E20">
      <w:pPr>
        <w:spacing w:after="160" w:line="259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695C9D">
        <w:rPr>
          <w:rFonts w:ascii="Arial" w:eastAsia="Calibri" w:hAnsi="Arial" w:cs="Arial"/>
          <w:sz w:val="24"/>
          <w:szCs w:val="24"/>
        </w:rPr>
        <w:t xml:space="preserve">La procedura descrive inoltre </w:t>
      </w:r>
      <w:r w:rsidRPr="00695C9D">
        <w:rPr>
          <w:rFonts w:ascii="Arial" w:hAnsi="Arial" w:cs="Arial"/>
          <w:sz w:val="24"/>
          <w:szCs w:val="24"/>
          <w:lang w:eastAsia="it-IT"/>
        </w:rPr>
        <w:t>il processo di inoltro delle segnalazioni, anche anonime, da parte di chiunque venga  a conoscenza di atti e/o fatti, anche solo potenzialmente, contrari alla legge o alle normative interne aziendali e le modalità di gestione, trattamento e risoluzione delle stesse da parte delle funzioni interne a ciò preposte.</w:t>
      </w:r>
    </w:p>
    <w:p w14:paraId="589F4FCB" w14:textId="77777777" w:rsidR="00FD0E20" w:rsidRPr="00695C9D" w:rsidRDefault="00FD0E20" w:rsidP="00997041">
      <w:pPr>
        <w:jc w:val="both"/>
        <w:rPr>
          <w:rFonts w:ascii="Arial" w:eastAsia="Calibri" w:hAnsi="Arial" w:cs="Arial"/>
          <w:sz w:val="24"/>
          <w:szCs w:val="24"/>
        </w:rPr>
      </w:pPr>
      <w:r w:rsidRPr="00695C9D">
        <w:rPr>
          <w:rFonts w:ascii="Arial" w:eastAsia="Calibri" w:hAnsi="Arial" w:cs="Arial"/>
          <w:sz w:val="24"/>
          <w:szCs w:val="24"/>
        </w:rPr>
        <w:t>Sono destinatari della presente procedura:</w:t>
      </w:r>
    </w:p>
    <w:p w14:paraId="72C4F2F6" w14:textId="77777777" w:rsidR="00FD0E20" w:rsidRPr="00695C9D" w:rsidRDefault="00FD0E20" w:rsidP="00997041">
      <w:pPr>
        <w:numPr>
          <w:ilvl w:val="0"/>
          <w:numId w:val="35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95C9D">
        <w:rPr>
          <w:rFonts w:ascii="Arial" w:eastAsia="Calibri" w:hAnsi="Arial" w:cs="Arial"/>
          <w:sz w:val="24"/>
          <w:szCs w:val="24"/>
        </w:rPr>
        <w:t>dipendenti di INEOS e candidati all’assunzione;</w:t>
      </w:r>
    </w:p>
    <w:p w14:paraId="08A9CDDE" w14:textId="77777777" w:rsidR="00FD0E20" w:rsidRPr="00695C9D" w:rsidRDefault="00FD0E20" w:rsidP="00997041">
      <w:pPr>
        <w:numPr>
          <w:ilvl w:val="0"/>
          <w:numId w:val="35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95C9D">
        <w:rPr>
          <w:rFonts w:ascii="Arial" w:eastAsia="Calibri" w:hAnsi="Arial" w:cs="Arial"/>
          <w:sz w:val="24"/>
          <w:szCs w:val="24"/>
        </w:rPr>
        <w:t>membri degli organi di governo e di controllo;</w:t>
      </w:r>
    </w:p>
    <w:p w14:paraId="754B72EB" w14:textId="77777777" w:rsidR="00FD0E20" w:rsidRPr="00695C9D" w:rsidRDefault="00FD0E20" w:rsidP="00997041">
      <w:pPr>
        <w:numPr>
          <w:ilvl w:val="0"/>
          <w:numId w:val="35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95C9D">
        <w:rPr>
          <w:rFonts w:ascii="Arial" w:eastAsia="Calibri" w:hAnsi="Arial" w:cs="Arial"/>
          <w:sz w:val="24"/>
          <w:szCs w:val="24"/>
        </w:rPr>
        <w:t>collaboratori esterni;</w:t>
      </w:r>
    </w:p>
    <w:p w14:paraId="6A84A731" w14:textId="77777777" w:rsidR="00FD0E20" w:rsidRPr="00695C9D" w:rsidRDefault="00FD0E20" w:rsidP="00997041">
      <w:pPr>
        <w:numPr>
          <w:ilvl w:val="0"/>
          <w:numId w:val="35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95C9D">
        <w:rPr>
          <w:rFonts w:ascii="Arial" w:eastAsia="Calibri" w:hAnsi="Arial" w:cs="Arial"/>
          <w:sz w:val="24"/>
          <w:szCs w:val="24"/>
        </w:rPr>
        <w:t>Società del Gruppo;</w:t>
      </w:r>
    </w:p>
    <w:p w14:paraId="7E0EEC85" w14:textId="77777777" w:rsidR="00FD0E20" w:rsidRPr="00695C9D" w:rsidRDefault="00FD0E20" w:rsidP="00FD0E20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95C9D">
        <w:rPr>
          <w:rFonts w:ascii="Arial" w:eastAsia="Calibri" w:hAnsi="Arial" w:cs="Arial"/>
          <w:sz w:val="24"/>
          <w:szCs w:val="24"/>
        </w:rPr>
        <w:t>Società partner;</w:t>
      </w:r>
    </w:p>
    <w:p w14:paraId="1D94B5D6" w14:textId="77777777" w:rsidR="00FD0E20" w:rsidRPr="00695C9D" w:rsidRDefault="00FD0E20" w:rsidP="00FD0E20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95C9D">
        <w:rPr>
          <w:rFonts w:ascii="Arial" w:eastAsia="Calibri" w:hAnsi="Arial" w:cs="Arial"/>
          <w:sz w:val="24"/>
          <w:szCs w:val="24"/>
        </w:rPr>
        <w:t>clienti;</w:t>
      </w:r>
    </w:p>
    <w:p w14:paraId="6D108E9C" w14:textId="77777777" w:rsidR="00FD0E20" w:rsidRPr="00695C9D" w:rsidRDefault="00FD0E20" w:rsidP="00FD0E20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eastAsia="it-IT"/>
        </w:rPr>
      </w:pPr>
      <w:r w:rsidRPr="00695C9D">
        <w:rPr>
          <w:rFonts w:ascii="Arial" w:eastAsia="Calibri" w:hAnsi="Arial" w:cs="Arial"/>
          <w:sz w:val="24"/>
          <w:szCs w:val="24"/>
        </w:rPr>
        <w:t>fornitori.</w:t>
      </w:r>
    </w:p>
    <w:p w14:paraId="2F3BD588" w14:textId="77777777" w:rsidR="00AD675E" w:rsidRDefault="00AD675E" w:rsidP="005B3CFD">
      <w:pPr>
        <w:pStyle w:val="Intestazione"/>
        <w:outlineLvl w:val="0"/>
        <w:rPr>
          <w:b/>
          <w:szCs w:val="28"/>
        </w:rPr>
      </w:pPr>
    </w:p>
    <w:p w14:paraId="257B9AC0" w14:textId="77777777" w:rsidR="00FF599D" w:rsidRPr="00FF599D" w:rsidRDefault="00FF599D" w:rsidP="00FF599D">
      <w:pPr>
        <w:pStyle w:val="Intestazione"/>
        <w:numPr>
          <w:ilvl w:val="0"/>
          <w:numId w:val="1"/>
        </w:numPr>
        <w:tabs>
          <w:tab w:val="clear" w:pos="720"/>
          <w:tab w:val="num" w:pos="360"/>
        </w:tabs>
        <w:ind w:left="360"/>
        <w:outlineLvl w:val="0"/>
        <w:rPr>
          <w:b/>
          <w:szCs w:val="28"/>
        </w:rPr>
      </w:pPr>
      <w:bookmarkStart w:id="3" w:name="_Toc145072325"/>
      <w:r w:rsidRPr="008B44B3">
        <w:rPr>
          <w:b/>
          <w:szCs w:val="28"/>
        </w:rPr>
        <w:t>DEFINIZIONI</w:t>
      </w:r>
      <w:r>
        <w:rPr>
          <w:b/>
          <w:szCs w:val="28"/>
        </w:rPr>
        <w:t>, ACRONIMI E FUNZIONI AZIENDALI CITATE</w:t>
      </w:r>
      <w:bookmarkEnd w:id="3"/>
    </w:p>
    <w:p w14:paraId="11EC7126" w14:textId="77777777" w:rsidR="005B3CFD" w:rsidRDefault="005B3CFD" w:rsidP="005B3CFD">
      <w:pPr>
        <w:pStyle w:val="Intestazione"/>
        <w:outlineLvl w:val="0"/>
        <w:rPr>
          <w:b/>
          <w:szCs w:val="28"/>
        </w:rPr>
      </w:pPr>
    </w:p>
    <w:p w14:paraId="36BD7787" w14:textId="77777777" w:rsidR="005B3CFD" w:rsidRDefault="005B3CFD" w:rsidP="005B3CFD">
      <w:pPr>
        <w:ind w:left="284"/>
        <w:jc w:val="both"/>
        <w:rPr>
          <w:rFonts w:ascii="Arial" w:hAnsi="Arial"/>
          <w:b/>
          <w:sz w:val="24"/>
        </w:rPr>
      </w:pPr>
      <w:r w:rsidRPr="00F60DF5">
        <w:rPr>
          <w:rFonts w:ascii="Arial" w:hAnsi="Arial"/>
          <w:b/>
          <w:sz w:val="24"/>
        </w:rPr>
        <w:t>Definizioni</w:t>
      </w:r>
    </w:p>
    <w:p w14:paraId="1D9F3CC7" w14:textId="77777777" w:rsidR="005B3CFD" w:rsidRDefault="005B3CFD" w:rsidP="005B3CFD">
      <w:pPr>
        <w:ind w:left="284"/>
        <w:jc w:val="both"/>
        <w:rPr>
          <w:rFonts w:ascii="Arial" w:hAnsi="Arial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5762"/>
      </w:tblGrid>
      <w:tr w:rsidR="005B3CFD" w:rsidRPr="00FD0E20" w14:paraId="6B91F893" w14:textId="77777777" w:rsidTr="00997041">
        <w:tc>
          <w:tcPr>
            <w:tcW w:w="2307" w:type="dxa"/>
            <w:shd w:val="clear" w:color="auto" w:fill="auto"/>
          </w:tcPr>
          <w:p w14:paraId="00EB63C1" w14:textId="77777777" w:rsidR="00FD0E20" w:rsidRPr="00997041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Molestia sul lavoro</w:t>
            </w:r>
          </w:p>
          <w:p w14:paraId="615EA533" w14:textId="77777777" w:rsidR="005B3CFD" w:rsidRPr="00262E0E" w:rsidRDefault="005B3CFD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5762" w:type="dxa"/>
            <w:shd w:val="clear" w:color="auto" w:fill="auto"/>
          </w:tcPr>
          <w:p w14:paraId="06F47750" w14:textId="77777777" w:rsidR="005B3CFD" w:rsidRPr="00FD0E20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 xml:space="preserve">Quei comportamenti indesiderati, posti in essere per ragioni anche connesse al sesso e aventi lo scopo o l'effetto di violare la dignità di una lavoratrice o di un lavoratore e di creare un clima intimidatorio, ostile, degradante, umiliante, offensivo. </w:t>
            </w:r>
          </w:p>
        </w:tc>
      </w:tr>
      <w:tr w:rsidR="00FD0E20" w:rsidRPr="00FD0E20" w14:paraId="4FCC8291" w14:textId="77777777" w:rsidTr="00997041">
        <w:trPr>
          <w:trHeight w:val="1739"/>
        </w:trPr>
        <w:tc>
          <w:tcPr>
            <w:tcW w:w="2307" w:type="dxa"/>
            <w:shd w:val="clear" w:color="auto" w:fill="auto"/>
          </w:tcPr>
          <w:p w14:paraId="59FA084D" w14:textId="77777777" w:rsidR="00997041" w:rsidRPr="00997041" w:rsidRDefault="00997041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Molestia Sessuale</w:t>
            </w:r>
          </w:p>
          <w:p w14:paraId="681D5733" w14:textId="77777777" w:rsidR="00FD0E20" w:rsidRPr="00262E0E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5762" w:type="dxa"/>
            <w:shd w:val="clear" w:color="auto" w:fill="auto"/>
          </w:tcPr>
          <w:p w14:paraId="48A72894" w14:textId="77777777" w:rsidR="00FD0E20" w:rsidRPr="00FD0E20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comportamenti indesiderati a connotazione sessuale, espressi in forma fisica, verbale, non verbale, aventi lo scopo o l'effetto di violare la dignità di una lavoratrice o di un lavoratore e di creare un clima intimidatorio, ostile, degradante, umiliante o offensivo.</w:t>
            </w:r>
          </w:p>
        </w:tc>
      </w:tr>
      <w:tr w:rsidR="00FD0E20" w:rsidRPr="00FD0E20" w14:paraId="183F9E6C" w14:textId="77777777" w:rsidTr="00997041">
        <w:tc>
          <w:tcPr>
            <w:tcW w:w="2307" w:type="dxa"/>
            <w:shd w:val="clear" w:color="auto" w:fill="auto"/>
          </w:tcPr>
          <w:p w14:paraId="73B9D57B" w14:textId="77777777" w:rsidR="00FD0E20" w:rsidRPr="00262E0E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Rispetto delle diversità</w:t>
            </w:r>
          </w:p>
        </w:tc>
        <w:tc>
          <w:tcPr>
            <w:tcW w:w="5762" w:type="dxa"/>
            <w:shd w:val="clear" w:color="auto" w:fill="auto"/>
          </w:tcPr>
          <w:p w14:paraId="3B3FC399" w14:textId="77777777" w:rsidR="00FD0E20" w:rsidRPr="00997041" w:rsidRDefault="00FD0E20" w:rsidP="00997041">
            <w:pPr>
              <w:pStyle w:val="Pidipagina"/>
              <w:tabs>
                <w:tab w:val="left" w:pos="1418"/>
                <w:tab w:val="right" w:pos="2835"/>
                <w:tab w:val="left" w:leader="dot" w:pos="5670"/>
                <w:tab w:val="left" w:pos="6804"/>
                <w:tab w:val="left" w:leader="dot" w:pos="8505"/>
              </w:tabs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 xml:space="preserve">L’assenza di atti, prassi o comportamenti discriminatori basati sull’età, sul genere, sull’orientamento affettivo, sullo stato di salute, sulla disabilità, sulla </w:t>
            </w:r>
            <w:proofErr w:type="spellStart"/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neurodiversità</w:t>
            </w:r>
            <w:proofErr w:type="spellEnd"/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, sull’origine etnica, sul colore della pelle, sulla nazionalità, sulle convinzioni politiche, sulla fede religiosa, sulla cultura, sulla affiliazione sindacale, sullo stato civile o su qualunque altra caratteristica personale.</w:t>
            </w:r>
          </w:p>
        </w:tc>
      </w:tr>
      <w:tr w:rsidR="00FD0E20" w:rsidRPr="00FD0E20" w14:paraId="2633B3B6" w14:textId="77777777" w:rsidTr="00997041">
        <w:tc>
          <w:tcPr>
            <w:tcW w:w="2307" w:type="dxa"/>
            <w:shd w:val="clear" w:color="auto" w:fill="auto"/>
          </w:tcPr>
          <w:p w14:paraId="5BAD66E8" w14:textId="77777777" w:rsidR="00FD0E20" w:rsidRPr="00262E0E" w:rsidRDefault="00997041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lastRenderedPageBreak/>
              <w:t>Discriminazione</w:t>
            </w:r>
          </w:p>
        </w:tc>
        <w:tc>
          <w:tcPr>
            <w:tcW w:w="5762" w:type="dxa"/>
            <w:shd w:val="clear" w:color="auto" w:fill="auto"/>
          </w:tcPr>
          <w:p w14:paraId="2651ABAC" w14:textId="77777777" w:rsidR="00FD0E20" w:rsidRPr="00997041" w:rsidRDefault="00FD0E20" w:rsidP="00997041">
            <w:pPr>
              <w:pStyle w:val="Pidipagina"/>
              <w:tabs>
                <w:tab w:val="left" w:pos="1418"/>
                <w:tab w:val="right" w:pos="2835"/>
                <w:tab w:val="left" w:leader="dot" w:pos="5670"/>
                <w:tab w:val="left" w:pos="6804"/>
                <w:tab w:val="left" w:leader="dot" w:pos="8505"/>
              </w:tabs>
              <w:spacing w:after="160" w:line="259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Assenza di pari opportunità e trattamento, operata in seguito ad un giudizio o a una classificazione</w:t>
            </w:r>
          </w:p>
        </w:tc>
      </w:tr>
      <w:tr w:rsidR="00FD0E20" w:rsidRPr="00FD0E20" w14:paraId="7B0B8043" w14:textId="77777777" w:rsidTr="00997041">
        <w:tc>
          <w:tcPr>
            <w:tcW w:w="2307" w:type="dxa"/>
            <w:shd w:val="clear" w:color="auto" w:fill="auto"/>
          </w:tcPr>
          <w:p w14:paraId="2200EEFE" w14:textId="134F8A72" w:rsidR="00FD0E20" w:rsidRPr="00262E0E" w:rsidRDefault="00997041" w:rsidP="00695C9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Discriminazione diretta</w:t>
            </w:r>
          </w:p>
        </w:tc>
        <w:tc>
          <w:tcPr>
            <w:tcW w:w="5762" w:type="dxa"/>
            <w:shd w:val="clear" w:color="auto" w:fill="auto"/>
          </w:tcPr>
          <w:p w14:paraId="18DD40CC" w14:textId="77777777" w:rsidR="00FD0E20" w:rsidRPr="00FD0E20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Si verifica quando una lavoratrice od un lavoratore trattato/a meno favorevolmente di un altro che si trovi in situazione analoga, in ragione del genere della nazionalità, dell’etnia, della lingua, dell’età, della disabilità, dell’orientamento sessuale, politico, sindacale e religioso, della tipologia contrattuale nonché a modalità organizzative flessibili della prestazione lavorativa. In particolare, è discriminazione di genere l’utilizzo di criteri sessisti nelle relazioni interpersonali in attività lavorativa.</w:t>
            </w:r>
          </w:p>
        </w:tc>
      </w:tr>
      <w:tr w:rsidR="00FD0E20" w:rsidRPr="00FD0E20" w14:paraId="5CE67DED" w14:textId="77777777" w:rsidTr="00997041">
        <w:tc>
          <w:tcPr>
            <w:tcW w:w="2307" w:type="dxa"/>
            <w:shd w:val="clear" w:color="auto" w:fill="auto"/>
          </w:tcPr>
          <w:p w14:paraId="76E2CF7B" w14:textId="02124E39" w:rsidR="00FD0E20" w:rsidRPr="00262E0E" w:rsidRDefault="00997041" w:rsidP="00695C9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Discriminazione indiretta</w:t>
            </w:r>
          </w:p>
        </w:tc>
        <w:tc>
          <w:tcPr>
            <w:tcW w:w="5762" w:type="dxa"/>
            <w:shd w:val="clear" w:color="auto" w:fill="auto"/>
          </w:tcPr>
          <w:p w14:paraId="763EA901" w14:textId="77777777" w:rsidR="00FD0E20" w:rsidRPr="00FD0E20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Si intende una situazione nella quale una disposizione, una prassi, un criterio, atto, patto o comportamento apparentemente neutro ponga o possa porre la lavoratrice od il lavoratore in una situazione di particolare svantaggio, in ragione del genere della nazionalità, dell’etnia, della lingua,  dell’età, della disabilità, dell’orientamento sessuale, politico, sindacale e religioso, della tipologia contrattuale, nonché a modalità organizzative flessibili della prestazione lavorativa.</w:t>
            </w:r>
          </w:p>
        </w:tc>
      </w:tr>
      <w:tr w:rsidR="00FD0E20" w:rsidRPr="00FD0E20" w14:paraId="5A46CA1F" w14:textId="77777777" w:rsidTr="00997041">
        <w:tc>
          <w:tcPr>
            <w:tcW w:w="2307" w:type="dxa"/>
            <w:shd w:val="clear" w:color="auto" w:fill="auto"/>
          </w:tcPr>
          <w:p w14:paraId="0C04C67F" w14:textId="27805A3B" w:rsidR="00FD0E20" w:rsidRPr="00262E0E" w:rsidRDefault="00997041" w:rsidP="00695C9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Violenza di genere</w:t>
            </w:r>
          </w:p>
        </w:tc>
        <w:tc>
          <w:tcPr>
            <w:tcW w:w="5762" w:type="dxa"/>
            <w:shd w:val="clear" w:color="auto" w:fill="auto"/>
          </w:tcPr>
          <w:p w14:paraId="2E3FA26C" w14:textId="77777777" w:rsidR="00FD0E20" w:rsidRPr="00FD0E20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Ogni atto di violenza indesiderata fondata sul genere che produca un danno o una sofferenza fisica, psicologica o sessuale</w:t>
            </w:r>
          </w:p>
        </w:tc>
      </w:tr>
      <w:tr w:rsidR="00FD0E20" w:rsidRPr="00FD0E20" w14:paraId="6E383055" w14:textId="77777777" w:rsidTr="00997041">
        <w:tc>
          <w:tcPr>
            <w:tcW w:w="2307" w:type="dxa"/>
            <w:shd w:val="clear" w:color="auto" w:fill="auto"/>
          </w:tcPr>
          <w:p w14:paraId="65B72033" w14:textId="44165324" w:rsidR="00FD0E20" w:rsidRPr="00262E0E" w:rsidRDefault="00997041" w:rsidP="00695C9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Violenza sul lavoro</w:t>
            </w:r>
          </w:p>
        </w:tc>
        <w:tc>
          <w:tcPr>
            <w:tcW w:w="5762" w:type="dxa"/>
            <w:shd w:val="clear" w:color="auto" w:fill="auto"/>
          </w:tcPr>
          <w:p w14:paraId="3D5B2F73" w14:textId="77777777" w:rsidR="00FD0E20" w:rsidRPr="00FD0E20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Riguarda gli “incidenti” in cui il personale è abusato, minacciato o aggredito in circostanze relative al lavoro, incluso il pendolarismo da e verso il lavoro, con esplicite o implicite conseguenze su salute, sicurezza e benessere</w:t>
            </w:r>
          </w:p>
        </w:tc>
      </w:tr>
      <w:tr w:rsidR="00FD0E20" w:rsidRPr="00FD0E20" w14:paraId="0044FA76" w14:textId="77777777" w:rsidTr="00997041">
        <w:tc>
          <w:tcPr>
            <w:tcW w:w="2307" w:type="dxa"/>
            <w:shd w:val="clear" w:color="auto" w:fill="auto"/>
          </w:tcPr>
          <w:p w14:paraId="181FB1BF" w14:textId="6F9862E1" w:rsidR="00FD0E20" w:rsidRPr="00262E0E" w:rsidRDefault="00997041" w:rsidP="00695C9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Luogo di lavoro</w:t>
            </w:r>
          </w:p>
        </w:tc>
        <w:tc>
          <w:tcPr>
            <w:tcW w:w="5762" w:type="dxa"/>
            <w:shd w:val="clear" w:color="auto" w:fill="auto"/>
          </w:tcPr>
          <w:p w14:paraId="12F29B85" w14:textId="77777777" w:rsidR="00FD0E20" w:rsidRPr="00FD0E20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Contesto costituito dalle relazioni tra le persone in tutte le occasioni di lavoro nel cui ambito possono manifestarsi i citati comportamenti</w:t>
            </w:r>
          </w:p>
        </w:tc>
      </w:tr>
      <w:tr w:rsidR="00FD0E20" w:rsidRPr="00FD0E20" w14:paraId="7592FF32" w14:textId="77777777" w:rsidTr="00997041">
        <w:tc>
          <w:tcPr>
            <w:tcW w:w="2307" w:type="dxa"/>
            <w:shd w:val="clear" w:color="auto" w:fill="auto"/>
          </w:tcPr>
          <w:p w14:paraId="21ABD729" w14:textId="6AD45A48" w:rsidR="00FD0E20" w:rsidRPr="00262E0E" w:rsidRDefault="00997041" w:rsidP="00695C9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Persona Molestata</w:t>
            </w:r>
          </w:p>
        </w:tc>
        <w:tc>
          <w:tcPr>
            <w:tcW w:w="5762" w:type="dxa"/>
            <w:shd w:val="clear" w:color="auto" w:fill="auto"/>
          </w:tcPr>
          <w:p w14:paraId="586A001B" w14:textId="77777777" w:rsidR="00FD0E20" w:rsidRPr="00FD0E20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Persona nei cui confronti la violenza o la molestia sul lavoro è diretta</w:t>
            </w:r>
          </w:p>
        </w:tc>
      </w:tr>
      <w:tr w:rsidR="00FD0E20" w:rsidRPr="00FD0E20" w14:paraId="11ECDFF1" w14:textId="77777777" w:rsidTr="00997041">
        <w:tc>
          <w:tcPr>
            <w:tcW w:w="2307" w:type="dxa"/>
            <w:shd w:val="clear" w:color="auto" w:fill="auto"/>
          </w:tcPr>
          <w:p w14:paraId="125B7701" w14:textId="3329EF76" w:rsidR="00FD0E20" w:rsidRPr="00262E0E" w:rsidRDefault="00997041" w:rsidP="00695C9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Segnalante</w:t>
            </w:r>
          </w:p>
        </w:tc>
        <w:tc>
          <w:tcPr>
            <w:tcW w:w="5762" w:type="dxa"/>
            <w:shd w:val="clear" w:color="auto" w:fill="auto"/>
          </w:tcPr>
          <w:p w14:paraId="59F11CDB" w14:textId="77777777" w:rsidR="00FD0E20" w:rsidRPr="00FD0E20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Persona che effettua una segnalazione riguardo ad una condotta o episodio di violenza o molestia sul lavoro</w:t>
            </w:r>
          </w:p>
        </w:tc>
      </w:tr>
      <w:tr w:rsidR="00FD0E20" w:rsidRPr="00FD0E20" w14:paraId="30BA1B0A" w14:textId="77777777" w:rsidTr="00997041">
        <w:tc>
          <w:tcPr>
            <w:tcW w:w="2307" w:type="dxa"/>
            <w:shd w:val="clear" w:color="auto" w:fill="auto"/>
          </w:tcPr>
          <w:p w14:paraId="12452180" w14:textId="19FDA830" w:rsidR="00FD0E20" w:rsidRPr="00262E0E" w:rsidRDefault="00997041" w:rsidP="00695C9D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Segnalazione</w:t>
            </w:r>
          </w:p>
        </w:tc>
        <w:tc>
          <w:tcPr>
            <w:tcW w:w="5762" w:type="dxa"/>
            <w:shd w:val="clear" w:color="auto" w:fill="auto"/>
          </w:tcPr>
          <w:p w14:paraId="0122D7B6" w14:textId="77777777" w:rsidR="00FD0E20" w:rsidRPr="00FD0E20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condotta o episodio di violenza o molestia sul lavoro segnalato dal segnalante (testimone o vittima)</w:t>
            </w:r>
          </w:p>
        </w:tc>
      </w:tr>
      <w:tr w:rsidR="00FD0E20" w:rsidRPr="00FD0E20" w14:paraId="608A9044" w14:textId="77777777" w:rsidTr="00997041">
        <w:tc>
          <w:tcPr>
            <w:tcW w:w="2307" w:type="dxa"/>
            <w:shd w:val="clear" w:color="auto" w:fill="auto"/>
          </w:tcPr>
          <w:p w14:paraId="6EAC11C4" w14:textId="77777777" w:rsidR="00FD0E20" w:rsidRPr="00262E0E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lastRenderedPageBreak/>
              <w:t>Comitato Pari Opportunità</w:t>
            </w:r>
          </w:p>
        </w:tc>
        <w:tc>
          <w:tcPr>
            <w:tcW w:w="5762" w:type="dxa"/>
            <w:shd w:val="clear" w:color="auto" w:fill="auto"/>
          </w:tcPr>
          <w:p w14:paraId="5A328E51" w14:textId="77777777" w:rsidR="00FD0E20" w:rsidRPr="00FD0E20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Il Comitato Pari opportunità è responsabile dell'adozione e della continua ed efficace applicazione della politica di equità, diversità e inclusione all’interno dell’azienda.</w:t>
            </w:r>
          </w:p>
        </w:tc>
      </w:tr>
      <w:tr w:rsidR="00FD0E20" w:rsidRPr="00FD0E20" w14:paraId="090EB3D2" w14:textId="77777777" w:rsidTr="00997041">
        <w:tc>
          <w:tcPr>
            <w:tcW w:w="2307" w:type="dxa"/>
            <w:shd w:val="clear" w:color="auto" w:fill="auto"/>
          </w:tcPr>
          <w:p w14:paraId="3ECD6E8C" w14:textId="77777777" w:rsidR="00FD0E20" w:rsidRPr="00997041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Consigliera di Parità</w:t>
            </w:r>
          </w:p>
        </w:tc>
        <w:tc>
          <w:tcPr>
            <w:tcW w:w="5762" w:type="dxa"/>
            <w:shd w:val="clear" w:color="auto" w:fill="auto"/>
          </w:tcPr>
          <w:p w14:paraId="6A16D5A3" w14:textId="77777777" w:rsidR="00FD0E20" w:rsidRPr="00997041" w:rsidRDefault="00FD0E20" w:rsidP="0099704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t>La Consigliera di Parità è nominata dal Ministero del Lavoro, della Salute e delle politiche sociali e svolge funzione di promozione e controllo dell’attuazione dei principi di uguaglianza, di opportunità e non discriminazione per donne e uomini nel lavoro. Nell’esercizio delle proprie funzioni è un pubblico ufficiale con obbligo di segnalazione all’autorità giudiziaria per i reati di cui viene a conoscenza.</w:t>
            </w:r>
            <w:r w:rsidRPr="00997041">
              <w:rPr>
                <w:rFonts w:ascii="Arial" w:hAnsi="Arial" w:cs="Arial"/>
                <w:sz w:val="24"/>
                <w:szCs w:val="24"/>
                <w:lang w:eastAsia="it-IT"/>
              </w:rPr>
              <w:br/>
              <w:t>La Consigliera di Parità si occupa della tutela di lavoratori e di lavoratrici nelle ipotesi di discriminazioni sul lavoro.</w:t>
            </w:r>
          </w:p>
        </w:tc>
      </w:tr>
    </w:tbl>
    <w:p w14:paraId="14153E75" w14:textId="77777777" w:rsidR="005B3CFD" w:rsidRPr="00FD0E20" w:rsidRDefault="005B3CFD" w:rsidP="005B3CFD">
      <w:pPr>
        <w:ind w:left="284"/>
        <w:jc w:val="both"/>
        <w:rPr>
          <w:rFonts w:ascii="Arial" w:hAnsi="Arial"/>
          <w:b/>
          <w:sz w:val="24"/>
        </w:rPr>
      </w:pPr>
    </w:p>
    <w:p w14:paraId="0E09C6B4" w14:textId="77777777" w:rsidR="005B3CFD" w:rsidRDefault="005B3CFD" w:rsidP="005B3CFD">
      <w:pPr>
        <w:ind w:left="28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Acronimi</w:t>
      </w:r>
    </w:p>
    <w:p w14:paraId="2818A3B6" w14:textId="77777777" w:rsidR="005B3CFD" w:rsidRDefault="005B3CFD" w:rsidP="005B3CFD">
      <w:pPr>
        <w:ind w:left="284"/>
        <w:jc w:val="both"/>
        <w:rPr>
          <w:rFonts w:ascii="Arial" w:hAnsi="Arial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801"/>
      </w:tblGrid>
      <w:tr w:rsidR="005B3CFD" w:rsidRPr="00C541FF" w14:paraId="69CCA9DC" w14:textId="77777777" w:rsidTr="00997041">
        <w:tc>
          <w:tcPr>
            <w:tcW w:w="2268" w:type="dxa"/>
            <w:shd w:val="clear" w:color="auto" w:fill="auto"/>
          </w:tcPr>
          <w:p w14:paraId="544D390F" w14:textId="77777777" w:rsidR="005B3CFD" w:rsidRPr="00262E0E" w:rsidRDefault="002C23BA" w:rsidP="00262E0E">
            <w:pPr>
              <w:jc w:val="both"/>
              <w:rPr>
                <w:rFonts w:ascii="Arial" w:hAnsi="Arial"/>
                <w:sz w:val="24"/>
              </w:rPr>
            </w:pPr>
            <w:r w:rsidRPr="00272B2C">
              <w:rPr>
                <w:rFonts w:ascii="Arial" w:hAnsi="Arial"/>
                <w:sz w:val="24"/>
              </w:rPr>
              <w:t>SHEEQ-OCS</w:t>
            </w:r>
            <w:r w:rsidR="00CE5594" w:rsidRPr="00272B2C">
              <w:rPr>
                <w:rFonts w:ascii="Arial" w:hAnsi="Arial"/>
                <w:sz w:val="24"/>
              </w:rPr>
              <w:t>-GMP</w:t>
            </w:r>
          </w:p>
        </w:tc>
        <w:tc>
          <w:tcPr>
            <w:tcW w:w="5801" w:type="dxa"/>
            <w:shd w:val="clear" w:color="auto" w:fill="auto"/>
          </w:tcPr>
          <w:p w14:paraId="3192DA47" w14:textId="77777777" w:rsidR="005B3CFD" w:rsidRPr="00CE5594" w:rsidRDefault="002C23BA" w:rsidP="00CE5594">
            <w:pPr>
              <w:jc w:val="both"/>
              <w:rPr>
                <w:rFonts w:ascii="Arial" w:hAnsi="Arial"/>
                <w:sz w:val="24"/>
                <w:lang w:val="en-US"/>
              </w:rPr>
            </w:pPr>
            <w:r w:rsidRPr="002C23BA">
              <w:rPr>
                <w:rFonts w:ascii="Arial" w:hAnsi="Arial"/>
                <w:sz w:val="24"/>
                <w:lang w:val="en-US"/>
              </w:rPr>
              <w:t>Safety Health Environment Energy Quality – Operation Clean Sweep</w:t>
            </w:r>
            <w:r w:rsidR="00CE5594">
              <w:rPr>
                <w:rFonts w:ascii="Arial" w:hAnsi="Arial"/>
                <w:sz w:val="24"/>
                <w:lang w:val="en-US"/>
              </w:rPr>
              <w:t xml:space="preserve"> – Good Manufacturing Practice</w:t>
            </w:r>
            <w:r w:rsidR="00CE5594" w:rsidRPr="00272B2C">
              <w:rPr>
                <w:rFonts w:ascii="Arial" w:hAnsi="Arial"/>
                <w:color w:val="FF0000"/>
                <w:sz w:val="24"/>
                <w:lang w:val="en-US"/>
              </w:rPr>
              <w:t xml:space="preserve"> </w:t>
            </w:r>
          </w:p>
        </w:tc>
      </w:tr>
    </w:tbl>
    <w:p w14:paraId="6B9D557B" w14:textId="77777777" w:rsidR="005B3CFD" w:rsidRPr="002C23BA" w:rsidRDefault="005B3CFD" w:rsidP="005B3CFD">
      <w:pPr>
        <w:ind w:left="284"/>
        <w:jc w:val="both"/>
        <w:rPr>
          <w:rFonts w:ascii="Arial" w:hAnsi="Arial"/>
          <w:b/>
          <w:sz w:val="24"/>
          <w:lang w:val="en-US"/>
        </w:rPr>
      </w:pPr>
    </w:p>
    <w:p w14:paraId="0DE5337E" w14:textId="77777777" w:rsidR="005B3CFD" w:rsidRPr="00F60DF5" w:rsidRDefault="005B3CFD" w:rsidP="005B3CFD">
      <w:pPr>
        <w:ind w:left="28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Funzioni aziendali citate (abbreviazioni ufficiali)</w:t>
      </w:r>
    </w:p>
    <w:p w14:paraId="2CF51A27" w14:textId="77777777" w:rsidR="005B3CFD" w:rsidRPr="00F60DF5" w:rsidRDefault="005B3CFD" w:rsidP="005B3CFD">
      <w:pPr>
        <w:rPr>
          <w:lang w:eastAsia="it-IT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801"/>
      </w:tblGrid>
      <w:tr w:rsidR="005B3CFD" w:rsidRPr="00262E0E" w14:paraId="2170032D" w14:textId="77777777" w:rsidTr="00997041">
        <w:tc>
          <w:tcPr>
            <w:tcW w:w="2126" w:type="dxa"/>
            <w:shd w:val="clear" w:color="auto" w:fill="auto"/>
          </w:tcPr>
          <w:p w14:paraId="51F9188B" w14:textId="77777777" w:rsidR="005B3CFD" w:rsidRPr="00262E0E" w:rsidRDefault="005B3CFD" w:rsidP="00262E0E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801" w:type="dxa"/>
            <w:shd w:val="clear" w:color="auto" w:fill="auto"/>
          </w:tcPr>
          <w:p w14:paraId="5C2F662F" w14:textId="77777777" w:rsidR="005B3CFD" w:rsidRPr="00262E0E" w:rsidRDefault="005B3CFD" w:rsidP="00262E0E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</w:tbl>
    <w:p w14:paraId="6136909D" w14:textId="77777777" w:rsidR="005B3CFD" w:rsidRDefault="005B3CFD" w:rsidP="005B3CFD">
      <w:pPr>
        <w:pStyle w:val="Intestazione"/>
        <w:outlineLvl w:val="0"/>
        <w:rPr>
          <w:b/>
          <w:szCs w:val="28"/>
        </w:rPr>
      </w:pPr>
    </w:p>
    <w:p w14:paraId="0556CAE1" w14:textId="77777777" w:rsidR="00FF599D" w:rsidRPr="00FF599D" w:rsidRDefault="00FF599D" w:rsidP="00FF599D">
      <w:pPr>
        <w:pStyle w:val="Intestazione"/>
        <w:numPr>
          <w:ilvl w:val="0"/>
          <w:numId w:val="1"/>
        </w:numPr>
        <w:tabs>
          <w:tab w:val="clear" w:pos="720"/>
          <w:tab w:val="num" w:pos="360"/>
        </w:tabs>
        <w:ind w:left="360"/>
        <w:outlineLvl w:val="0"/>
        <w:rPr>
          <w:b/>
          <w:szCs w:val="28"/>
        </w:rPr>
      </w:pPr>
      <w:bookmarkStart w:id="4" w:name="_Toc145072326"/>
      <w:r w:rsidRPr="00D63B7F">
        <w:rPr>
          <w:b/>
          <w:szCs w:val="28"/>
        </w:rPr>
        <w:t>DOCUMENTI DI RIFERIMENTO</w:t>
      </w:r>
      <w:bookmarkEnd w:id="4"/>
    </w:p>
    <w:p w14:paraId="6DB1C62B" w14:textId="77777777" w:rsidR="005B3CFD" w:rsidRDefault="005B3CFD" w:rsidP="005B3CFD">
      <w:pPr>
        <w:pStyle w:val="Intestazione"/>
        <w:outlineLvl w:val="0"/>
        <w:rPr>
          <w:b/>
          <w:szCs w:val="28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829"/>
        <w:gridCol w:w="5248"/>
      </w:tblGrid>
      <w:tr w:rsidR="00FD0E20" w:rsidRPr="00FD0E20" w14:paraId="6548C29D" w14:textId="77777777" w:rsidTr="00E07D85">
        <w:trPr>
          <w:tblHeader/>
        </w:trPr>
        <w:tc>
          <w:tcPr>
            <w:tcW w:w="31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0C54CF" w14:textId="77777777" w:rsidR="00FD0E20" w:rsidRPr="00FD0E20" w:rsidRDefault="00FD0E20" w:rsidP="00FD0E2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FD0E20">
              <w:rPr>
                <w:rFonts w:ascii="Arial" w:hAnsi="Arial" w:cs="Arial"/>
                <w:b/>
              </w:rPr>
              <w:t>Codice:</w:t>
            </w:r>
          </w:p>
        </w:tc>
        <w:tc>
          <w:tcPr>
            <w:tcW w:w="65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1E6655" w14:textId="77777777" w:rsidR="00FD0E20" w:rsidRPr="00FD0E20" w:rsidRDefault="00FD0E20" w:rsidP="00FD0E2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FD0E20">
              <w:rPr>
                <w:rFonts w:ascii="Arial" w:hAnsi="Arial" w:cs="Arial"/>
                <w:b/>
              </w:rPr>
              <w:t>Titolo:</w:t>
            </w:r>
          </w:p>
        </w:tc>
      </w:tr>
      <w:tr w:rsidR="00FD0E20" w:rsidRPr="00FD0E20" w14:paraId="756E07E0" w14:textId="77777777" w:rsidTr="00E07D85">
        <w:tc>
          <w:tcPr>
            <w:tcW w:w="3114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335EE511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Accordo quadro sulle molestie e le violenze nei luoghi di lavoro</w:t>
            </w:r>
          </w:p>
        </w:tc>
        <w:tc>
          <w:tcPr>
            <w:tcW w:w="6514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5A868375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Accordo quadro sulle molestie e le violenze nei luoghi di lavoro tra Confindustria e CGIL, CISL e UIL del 26/04/2007</w:t>
            </w:r>
          </w:p>
        </w:tc>
      </w:tr>
      <w:tr w:rsidR="00FD0E20" w:rsidRPr="00FD0E20" w14:paraId="2F7CA1A8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9311D8E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Codice Civile art.2087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C4789C2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Tutela delle condizioni di lavoro</w:t>
            </w:r>
          </w:p>
        </w:tc>
      </w:tr>
      <w:tr w:rsidR="00FD0E20" w:rsidRPr="00FD0E20" w14:paraId="6E997FCD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B527D20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Convenzione ILO del 21/06/2019 n. 190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6971F54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Convenzione Organizzazione internazionale del lavoro del 21/06/2019 n. 190 su eliminazione di violenze e molestie sul luogo di lavoro</w:t>
            </w:r>
          </w:p>
        </w:tc>
      </w:tr>
      <w:tr w:rsidR="00FD0E20" w:rsidRPr="00FD0E20" w14:paraId="4E3C089D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1C8D4B6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Costituzione della Repubblica Italiana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094F9B2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Principi Fondamentali, Art.2 e art. 3</w:t>
            </w:r>
          </w:p>
        </w:tc>
      </w:tr>
      <w:tr w:rsidR="00FD0E20" w:rsidRPr="00FD0E20" w14:paraId="5253C09A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0235EE7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FD0E20">
              <w:rPr>
                <w:rFonts w:ascii="Arial" w:hAnsi="Arial" w:cs="Arial"/>
                <w:bCs/>
              </w:rPr>
              <w:t>D.Lgs.</w:t>
            </w:r>
            <w:proofErr w:type="spellEnd"/>
            <w:r w:rsidRPr="00FD0E20">
              <w:rPr>
                <w:rFonts w:ascii="Arial" w:hAnsi="Arial" w:cs="Arial"/>
                <w:bCs/>
              </w:rPr>
              <w:t xml:space="preserve"> 10 marzo 2023 n. 24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7FCA507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 xml:space="preserve">Decreto Legislativo 10 marzo 2023, n. 24, riguardante la protezione delle persone che segnalano violazioni del diritto dell'Unione e recante disposizioni riguardanti la protezione delle persone </w:t>
            </w:r>
            <w:r w:rsidRPr="00FD0E20">
              <w:rPr>
                <w:rFonts w:ascii="Arial" w:hAnsi="Arial" w:cs="Arial"/>
              </w:rPr>
              <w:lastRenderedPageBreak/>
              <w:t>che segnalano violazioni delle disposizioni normative nazionali</w:t>
            </w:r>
          </w:p>
        </w:tc>
      </w:tr>
      <w:tr w:rsidR="00FD0E20" w:rsidRPr="00FD0E20" w14:paraId="253BC2F3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210C396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FD0E20">
              <w:rPr>
                <w:rFonts w:ascii="Arial" w:hAnsi="Arial" w:cs="Arial"/>
                <w:bCs/>
              </w:rPr>
              <w:lastRenderedPageBreak/>
              <w:t>D.Lgs</w:t>
            </w:r>
            <w:proofErr w:type="spellEnd"/>
            <w:r w:rsidRPr="00FD0E20">
              <w:rPr>
                <w:rFonts w:ascii="Arial" w:hAnsi="Arial" w:cs="Arial"/>
                <w:bCs/>
              </w:rPr>
              <w:t xml:space="preserve"> 80/2015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82C4410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Decreto legislativo del 15 giugno 2015 n. 80 - Misure per la conciliazione delle esigenze di cura, di vita e di lavoro (contempla il congedo retribuito per le donne vittime di violenza)</w:t>
            </w:r>
          </w:p>
        </w:tc>
      </w:tr>
      <w:tr w:rsidR="00FD0E20" w:rsidRPr="00FD0E20" w14:paraId="2D94D211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0B2B368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FD0E20">
              <w:rPr>
                <w:rFonts w:ascii="Arial" w:hAnsi="Arial" w:cs="Arial"/>
                <w:bCs/>
              </w:rPr>
              <w:t>D.Lgs.</w:t>
            </w:r>
            <w:proofErr w:type="spellEnd"/>
            <w:r w:rsidRPr="00FD0E20">
              <w:rPr>
                <w:rFonts w:ascii="Arial" w:hAnsi="Arial" w:cs="Arial"/>
                <w:bCs/>
              </w:rPr>
              <w:t xml:space="preserve"> 81/2008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2994910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proofErr w:type="spellStart"/>
            <w:r w:rsidRPr="00FD0E20">
              <w:rPr>
                <w:rFonts w:ascii="Arial" w:hAnsi="Arial" w:cs="Arial"/>
              </w:rPr>
              <w:t>D.Lgs.</w:t>
            </w:r>
            <w:proofErr w:type="spellEnd"/>
            <w:r w:rsidRPr="00FD0E20">
              <w:rPr>
                <w:rFonts w:ascii="Arial" w:hAnsi="Arial" w:cs="Arial"/>
              </w:rPr>
              <w:t xml:space="preserve"> 81/2008 - Testo Unico sulla Salute e Sicurezza sul Lavoro </w:t>
            </w:r>
          </w:p>
        </w:tc>
      </w:tr>
      <w:tr w:rsidR="00FD0E20" w:rsidRPr="00FD0E20" w14:paraId="13CDE86E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14BA0A8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FD0E20">
              <w:rPr>
                <w:rFonts w:ascii="Arial" w:hAnsi="Arial" w:cs="Arial"/>
                <w:bCs/>
              </w:rPr>
              <w:t>D.Lgs.</w:t>
            </w:r>
            <w:proofErr w:type="spellEnd"/>
            <w:r w:rsidRPr="00FD0E20">
              <w:rPr>
                <w:rFonts w:ascii="Arial" w:hAnsi="Arial" w:cs="Arial"/>
                <w:bCs/>
              </w:rPr>
              <w:t xml:space="preserve"> 198/2006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D5F15A4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proofErr w:type="spellStart"/>
            <w:r w:rsidRPr="00FD0E20">
              <w:rPr>
                <w:rFonts w:ascii="Arial" w:hAnsi="Arial" w:cs="Arial"/>
              </w:rPr>
              <w:t>D.lgs</w:t>
            </w:r>
            <w:proofErr w:type="spellEnd"/>
            <w:r w:rsidRPr="00FD0E20">
              <w:rPr>
                <w:rFonts w:ascii="Arial" w:hAnsi="Arial" w:cs="Arial"/>
              </w:rPr>
              <w:t xml:space="preserve"> 198/2006 - Codice delle Pari Opportunità</w:t>
            </w:r>
          </w:p>
        </w:tc>
      </w:tr>
      <w:tr w:rsidR="00FD0E20" w:rsidRPr="00FD0E20" w14:paraId="128544E4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D5A921C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Direttiva 97/80/CE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6A42751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Onere della prova nei casi di discriminazione basata sul sesso</w:t>
            </w:r>
          </w:p>
        </w:tc>
      </w:tr>
      <w:tr w:rsidR="00FD0E20" w:rsidRPr="00FD0E20" w14:paraId="746E3C46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DB0990D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Direttiva 2002/73/CE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EC405F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Direttiva 2002/73/CE del parlamento europeo e del consiglio del 23 settembre 2002 che modifica la direttiva 76/207/CEE del Consiglio relativa all'attuazione del principio della parità di trattamento tra gli uomini e le donne per quanto riguarda l'accesso al lavoro, alla formazione e alla promozione professionale e le condizioni di lavoro</w:t>
            </w:r>
          </w:p>
        </w:tc>
      </w:tr>
      <w:tr w:rsidR="00FD0E20" w:rsidRPr="00FD0E20" w14:paraId="3841F48A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40B395F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Direttiva (UE) 2019/1937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A4D9BC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Direttiva (UE) 2019/1937 del Parlamento Europeo e del Consiglio del 23 ottobre 2019</w:t>
            </w:r>
          </w:p>
        </w:tc>
      </w:tr>
      <w:tr w:rsidR="00FD0E20" w:rsidRPr="00FD0E20" w14:paraId="5F1DE3CD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54F13B2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L. 162/2021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B36B08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Legge 162/2021: le novità in tema di pari opportunità sul lavoro</w:t>
            </w:r>
          </w:p>
        </w:tc>
      </w:tr>
      <w:tr w:rsidR="00FD0E20" w:rsidRPr="00FD0E20" w14:paraId="76C3D8D6" w14:textId="77777777" w:rsidTr="00997041">
        <w:trPr>
          <w:trHeight w:val="548"/>
        </w:trPr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8B91DC5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Legge 15 gennaio 2021, n.4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0B7D06E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Ratifica ed esecuzione Convenzione ILO n.190</w:t>
            </w:r>
          </w:p>
        </w:tc>
      </w:tr>
      <w:tr w:rsidR="00FD0E20" w:rsidRPr="00FD0E20" w14:paraId="7CF08D65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627184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Legge 38/2009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A9C4D3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Legge di conversione del 23 aprile 2009 n. 38 recante misure urgenti in materia di sicurezza pubblica e di contrasto alla violenza sessuale, nonché in tema di atti persecutori</w:t>
            </w:r>
          </w:p>
        </w:tc>
      </w:tr>
      <w:tr w:rsidR="00FD0E20" w:rsidRPr="00FD0E20" w14:paraId="08C9E5CA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36D451E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Legge 119/2013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2015942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Legge di conversione del 15 ottobre 2013 n. 119 recante disposizioni urgenti in materia di sicurezza e per il contrasto della violenza di genere</w:t>
            </w:r>
          </w:p>
        </w:tc>
      </w:tr>
      <w:tr w:rsidR="00FD0E20" w:rsidRPr="00FD0E20" w14:paraId="745FB41A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4811B53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Legge 127/22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8021EAE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Legge 4 agosto 2022, n. 127</w:t>
            </w:r>
          </w:p>
        </w:tc>
      </w:tr>
      <w:tr w:rsidR="00FD0E20" w:rsidRPr="00FD0E20" w14:paraId="368AFEFC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68D40CF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Legge 179/17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FC0650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Legge 30 novembre 2017, n. 179</w:t>
            </w:r>
          </w:p>
        </w:tc>
      </w:tr>
      <w:tr w:rsidR="00FD0E20" w:rsidRPr="00FD0E20" w14:paraId="5C910C18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D64CDCF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Legge 205/2017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F3843E1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Legge del 27 dicembre 2017, n. 205 – modifica dell'articolo 26 del codice delle pari opportunità di cui al d.lgs.198/2006</w:t>
            </w:r>
          </w:p>
        </w:tc>
      </w:tr>
      <w:tr w:rsidR="00FD0E20" w:rsidRPr="00FD0E20" w14:paraId="0644507F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389CA36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>Raccomandazione CEE 92/131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81F5D20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Tutela dignità delle donne e degli uomini sul lavoro</w:t>
            </w:r>
          </w:p>
        </w:tc>
      </w:tr>
      <w:tr w:rsidR="00FD0E20" w:rsidRPr="00FD0E20" w14:paraId="64A80AD1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5D0D0A3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lastRenderedPageBreak/>
              <w:t>Raccomandazione ILO n.206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6E0AF0B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Eliminazione della violenza e delle molestie nel mondo del lavoro</w:t>
            </w:r>
          </w:p>
        </w:tc>
      </w:tr>
      <w:tr w:rsidR="00FD0E20" w:rsidRPr="00FD0E20" w14:paraId="49A94415" w14:textId="77777777" w:rsidTr="00E07D85">
        <w:tc>
          <w:tcPr>
            <w:tcW w:w="3114" w:type="dxa"/>
            <w:tcBorders>
              <w:top w:val="dotted" w:sz="4" w:space="0" w:color="auto"/>
              <w:left w:val="nil"/>
              <w:bottom w:val="nil"/>
            </w:tcBorders>
          </w:tcPr>
          <w:p w14:paraId="1DB3DB41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FD0E20">
              <w:rPr>
                <w:rFonts w:ascii="Arial" w:hAnsi="Arial" w:cs="Arial"/>
                <w:bCs/>
              </w:rPr>
              <w:t xml:space="preserve">UNI </w:t>
            </w:r>
            <w:proofErr w:type="spellStart"/>
            <w:r w:rsidRPr="00FD0E20">
              <w:rPr>
                <w:rFonts w:ascii="Arial" w:hAnsi="Arial" w:cs="Arial"/>
                <w:bCs/>
              </w:rPr>
              <w:t>PdR</w:t>
            </w:r>
            <w:proofErr w:type="spellEnd"/>
            <w:r w:rsidRPr="00FD0E20">
              <w:rPr>
                <w:rFonts w:ascii="Arial" w:hAnsi="Arial" w:cs="Arial"/>
                <w:bCs/>
              </w:rPr>
              <w:t xml:space="preserve"> 125:2022</w:t>
            </w:r>
          </w:p>
        </w:tc>
        <w:tc>
          <w:tcPr>
            <w:tcW w:w="6514" w:type="dxa"/>
            <w:tcBorders>
              <w:top w:val="dotted" w:sz="4" w:space="0" w:color="auto"/>
              <w:bottom w:val="nil"/>
              <w:right w:val="nil"/>
            </w:tcBorders>
          </w:tcPr>
          <w:p w14:paraId="17EF1299" w14:textId="77777777" w:rsidR="00FD0E20" w:rsidRPr="00FD0E20" w:rsidRDefault="00FD0E20" w:rsidP="00FD0E2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FD0E20">
              <w:rPr>
                <w:rFonts w:ascii="Arial" w:hAnsi="Arial" w:cs="Arial"/>
              </w:rPr>
              <w:t>Prassi di Riferimento UNI PDR 125:2022: Politiche di parità di genere nelle organizzazioni</w:t>
            </w:r>
          </w:p>
        </w:tc>
      </w:tr>
    </w:tbl>
    <w:p w14:paraId="7DA5C4EC" w14:textId="77777777" w:rsidR="00FD0E20" w:rsidRPr="00997041" w:rsidRDefault="00FD0E20" w:rsidP="005B3CFD">
      <w:pPr>
        <w:pStyle w:val="Intestazione"/>
        <w:outlineLvl w:val="0"/>
        <w:rPr>
          <w:b/>
          <w:szCs w:val="28"/>
        </w:rPr>
      </w:pPr>
    </w:p>
    <w:p w14:paraId="5B809622" w14:textId="77777777" w:rsidR="00FF599D" w:rsidRPr="00997041" w:rsidRDefault="00B03467" w:rsidP="00FF599D">
      <w:pPr>
        <w:pStyle w:val="Intestazione"/>
        <w:numPr>
          <w:ilvl w:val="0"/>
          <w:numId w:val="1"/>
        </w:numPr>
        <w:tabs>
          <w:tab w:val="clear" w:pos="720"/>
          <w:tab w:val="num" w:pos="360"/>
        </w:tabs>
        <w:ind w:left="360"/>
        <w:outlineLvl w:val="0"/>
        <w:rPr>
          <w:b/>
          <w:szCs w:val="28"/>
        </w:rPr>
      </w:pPr>
      <w:bookmarkStart w:id="5" w:name="_Toc145072327"/>
      <w:r w:rsidRPr="00997041">
        <w:rPr>
          <w:b/>
          <w:szCs w:val="28"/>
        </w:rPr>
        <w:t>C</w:t>
      </w:r>
      <w:r w:rsidR="00997041" w:rsidRPr="00997041">
        <w:rPr>
          <w:b/>
          <w:szCs w:val="28"/>
        </w:rPr>
        <w:t>ONTENUTO</w:t>
      </w:r>
      <w:bookmarkEnd w:id="5"/>
    </w:p>
    <w:p w14:paraId="6F0C6EB1" w14:textId="77777777" w:rsidR="00FF599D" w:rsidRPr="00997041" w:rsidRDefault="00FF599D" w:rsidP="00997041">
      <w:pPr>
        <w:spacing w:after="160" w:line="259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4AFF5C0F" w14:textId="77777777" w:rsidR="00FD0E20" w:rsidRPr="00997041" w:rsidRDefault="00FD0E20" w:rsidP="00997041">
      <w:pPr>
        <w:spacing w:after="160" w:line="259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695C9D">
        <w:rPr>
          <w:rFonts w:ascii="Arial" w:hAnsi="Arial" w:cs="Arial"/>
          <w:sz w:val="24"/>
          <w:szCs w:val="24"/>
          <w:lang w:eastAsia="it-IT"/>
        </w:rPr>
        <w:t>INEOS, nel perseguimento dei propri obiettivi di business, è impegnata nel contrasto alle condotte illecite e, in particolare, a tutte le azioni considerate discriminatorie o moleste che possano violare la dignità di una lavoratrice o di un lavoratore e creare un clima intimidatorio, ostile, degradante, umiliante o offensivo, a qualsiasi livello lavorativo. INEOS a tale scopo si impegna nella diffusione, promozione, formazione sui valori e principi etici e nella effettiva attuazione di regole di condotta e processi di controllo, in linea con i requisiti fissati dalle normative applicabili e con le</w:t>
      </w:r>
      <w:r w:rsidRPr="00997041">
        <w:rPr>
          <w:rFonts w:ascii="Arial" w:hAnsi="Arial" w:cs="Arial"/>
          <w:sz w:val="24"/>
          <w:szCs w:val="24"/>
          <w:lang w:eastAsia="it-IT"/>
        </w:rPr>
        <w:t xml:space="preserve"> migliori pratiche di riferimento.</w:t>
      </w:r>
    </w:p>
    <w:p w14:paraId="417B8AAF" w14:textId="77777777" w:rsidR="00FD0E20" w:rsidRPr="00997041" w:rsidRDefault="00FD0E20" w:rsidP="00FF599D">
      <w:pPr>
        <w:pStyle w:val="Intestazione"/>
        <w:outlineLvl w:val="0"/>
        <w:rPr>
          <w:b/>
          <w:szCs w:val="28"/>
        </w:rPr>
      </w:pPr>
    </w:p>
    <w:p w14:paraId="3B84303E" w14:textId="77777777" w:rsidR="00FF599D" w:rsidRPr="00997041" w:rsidRDefault="00FD0E20" w:rsidP="005B3CFD">
      <w:pPr>
        <w:pStyle w:val="Intestazion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outlineLvl w:val="1"/>
        <w:rPr>
          <w:b/>
          <w:szCs w:val="28"/>
        </w:rPr>
      </w:pPr>
      <w:bookmarkStart w:id="6" w:name="_Toc145072328"/>
      <w:r w:rsidRPr="00997041">
        <w:rPr>
          <w:b/>
          <w:szCs w:val="28"/>
        </w:rPr>
        <w:t>Identificazione situazioni di violenze e molestie</w:t>
      </w:r>
      <w:bookmarkEnd w:id="6"/>
    </w:p>
    <w:p w14:paraId="593B9E1A" w14:textId="77777777" w:rsidR="00FD0E20" w:rsidRPr="00997041" w:rsidRDefault="00FD0E20" w:rsidP="00FD0E20">
      <w:pPr>
        <w:pStyle w:val="Intestazione"/>
        <w:ind w:left="540"/>
        <w:outlineLvl w:val="1"/>
        <w:rPr>
          <w:b/>
          <w:szCs w:val="28"/>
        </w:rPr>
      </w:pPr>
    </w:p>
    <w:p w14:paraId="5F2D34A5" w14:textId="77777777" w:rsidR="00FD0E20" w:rsidRPr="00695C9D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 xml:space="preserve">Le violenze e le molestie che rientrano nell’ambito della procedura sono quelle che avvengono sul lavoro, intese come violenze e molestie che si verificano nei confronti di persone tutelate in occasione del lavoro. </w:t>
      </w:r>
    </w:p>
    <w:p w14:paraId="644978AD" w14:textId="77777777" w:rsidR="00FD0E20" w:rsidRPr="00695C9D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A titolo esemplificativo, ma non esaustivo, sono violenze e molestie sul lavoro quelle che avvengono:</w:t>
      </w:r>
    </w:p>
    <w:p w14:paraId="71A783C6" w14:textId="77777777" w:rsidR="00FD0E20" w:rsidRPr="00695C9D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nel posto di lavoro, ivi compresi spazi pubblici e privati laddove questi siano un luogo di lavoro</w:t>
      </w:r>
    </w:p>
    <w:p w14:paraId="42773798" w14:textId="77777777" w:rsidR="00FD0E20" w:rsidRPr="00695C9D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In luoghi in cui la lavoratrice o il lavoratore riceve la retribuzione, in luoghi destinati alla pausa o alla pausa pranzo, oppure nei luoghi di utilizzo di servizi igienico-sanitari o negli spogliatoi</w:t>
      </w:r>
    </w:p>
    <w:p w14:paraId="729C9503" w14:textId="77777777" w:rsidR="00FD0E20" w:rsidRPr="00695C9D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Durante spostamenti o viaggi di lavoro, formazione, eventi o attività sociali correlate al lavoro</w:t>
      </w:r>
    </w:p>
    <w:p w14:paraId="7C0D8946" w14:textId="77777777" w:rsidR="00FD0E20" w:rsidRPr="00695C9D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A seguito di comunicazioni di lavoro, incluse quelle rese possibili dalle tecnologie dell’informazione e della comunicazione</w:t>
      </w:r>
    </w:p>
    <w:p w14:paraId="2E5845EE" w14:textId="77777777" w:rsidR="00FD0E20" w:rsidRPr="00695C9D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Durante gli spostamenti per recarsi al lavoro e per il rientro dal lavoro.</w:t>
      </w:r>
    </w:p>
    <w:p w14:paraId="0B7F8CE9" w14:textId="77777777" w:rsidR="00FD0E20" w:rsidRPr="00695C9D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</w:p>
    <w:p w14:paraId="374D8B21" w14:textId="77777777" w:rsidR="00FD0E20" w:rsidRPr="00695C9D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Con violenza e molestie si intende qualsiasi condotta – in forma fisica, verbale o non verbale – o la minaccia di porla in essere, sia in un’unica occasione, sia ripetutamente, che si prefigga, causi o possa comportare un danno fisico, psicologico o economico.</w:t>
      </w:r>
    </w:p>
    <w:p w14:paraId="34DF4B94" w14:textId="77777777" w:rsidR="00FD0E20" w:rsidRPr="00997041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A titolo esemplificativo, ma non esaustivo, si intendono:</w:t>
      </w:r>
    </w:p>
    <w:p w14:paraId="75633764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Le espressioni verbali o visive abusive, offensive o comunque improntate a confidenzialità non gradita e non collimante con la natura della connessione con l’interlocutore</w:t>
      </w:r>
    </w:p>
    <w:p w14:paraId="7A50F43B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lastRenderedPageBreak/>
        <w:t xml:space="preserve">Le espressioni verbali o visive che risultino denigratorie e offensive o comunque riferite a elementi identificativi della persona (sull’età, sul genere, sull’orientamento affettivo, sullo stato di salute, sulla disabilità, sulla </w:t>
      </w:r>
      <w:proofErr w:type="spellStart"/>
      <w:r w:rsidRPr="00997041">
        <w:rPr>
          <w:rFonts w:ascii="Arial" w:hAnsi="Arial" w:cs="Arial"/>
          <w:sz w:val="24"/>
          <w:szCs w:val="24"/>
        </w:rPr>
        <w:t>neurodiversità</w:t>
      </w:r>
      <w:proofErr w:type="spellEnd"/>
      <w:r w:rsidRPr="00997041">
        <w:rPr>
          <w:rFonts w:ascii="Arial" w:hAnsi="Arial" w:cs="Arial"/>
          <w:sz w:val="24"/>
          <w:szCs w:val="24"/>
        </w:rPr>
        <w:t>, sull’origine etnica, sul colore della pelle, sulla nazionalità, sulle convinzioni politiche, sulla fede religiosa, sulla cultura, sulla affiliazione sindacale, sullo stato civile o su qualunque altra caratteristica personale)</w:t>
      </w:r>
    </w:p>
    <w:p w14:paraId="0EB673D9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Atti di bullismo, mobbing, o comportamenti tali da provocare una modificazione in negativo, costante e permanente, della situazione lavorativa, atta ad incidere sul diritto alla salute o qualsiasi altra forma di manipolazione o abuso psicologico</w:t>
      </w:r>
    </w:p>
    <w:p w14:paraId="0886FB6A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Il costruire un rapporto di fiducia e di connessione emotiva tramite cui manipolare, sfruttare o abusare di un’altra persona </w:t>
      </w:r>
    </w:p>
    <w:p w14:paraId="3D67D219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La violenza fisica o la minaccia di violenza fisica</w:t>
      </w:r>
    </w:p>
    <w:p w14:paraId="52F3D296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La molestia/</w:t>
      </w:r>
      <w:proofErr w:type="spellStart"/>
      <w:r w:rsidRPr="00997041">
        <w:rPr>
          <w:rFonts w:ascii="Arial" w:hAnsi="Arial" w:cs="Arial"/>
          <w:sz w:val="24"/>
          <w:szCs w:val="24"/>
        </w:rPr>
        <w:t>stalking</w:t>
      </w:r>
      <w:proofErr w:type="spellEnd"/>
      <w:r w:rsidRPr="00997041">
        <w:rPr>
          <w:rFonts w:ascii="Arial" w:hAnsi="Arial" w:cs="Arial"/>
          <w:sz w:val="24"/>
          <w:szCs w:val="24"/>
        </w:rPr>
        <w:t xml:space="preserve"> digitale/online</w:t>
      </w:r>
    </w:p>
    <w:p w14:paraId="6EE2A599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La violenza e le molestie di genere.</w:t>
      </w:r>
    </w:p>
    <w:p w14:paraId="07F7C803" w14:textId="77777777" w:rsidR="00FD0E20" w:rsidRPr="00997041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</w:p>
    <w:p w14:paraId="47C0BE15" w14:textId="77777777" w:rsidR="00FD0E20" w:rsidRPr="00695C9D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 xml:space="preserve">Le violenze e molestie di genere sono violenze e molestie poste in essere nei confronti delle persone in ragione del loro genere/sesso, o che colpiscono persone di un genere/sesso specifico, comprese le molestie sessuali. </w:t>
      </w:r>
    </w:p>
    <w:p w14:paraId="4848FECD" w14:textId="77777777" w:rsidR="00FD0E20" w:rsidRPr="00695C9D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A titolo esemplificativo, ma non esaustivo, si intendono:</w:t>
      </w:r>
    </w:p>
    <w:p w14:paraId="3363C9C7" w14:textId="77777777" w:rsidR="00FD0E20" w:rsidRPr="00695C9D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La violenza perpetrata, in forma fisica e/o psicologica, nei confronti di una persona per motivi legati al suo genere, identità di genere o orientamento sessuale, inclusa la violenza contro le donne e contro persone LGBTQ+,</w:t>
      </w:r>
    </w:p>
    <w:p w14:paraId="16409FD4" w14:textId="6BBEBFAD" w:rsidR="00FD0E20" w:rsidRPr="00695C9D" w:rsidRDefault="00BE0623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G</w:t>
      </w:r>
      <w:r w:rsidR="00FD0E20" w:rsidRPr="00695C9D">
        <w:rPr>
          <w:rFonts w:ascii="Arial" w:hAnsi="Arial" w:cs="Arial"/>
          <w:sz w:val="24"/>
          <w:szCs w:val="24"/>
        </w:rPr>
        <w:t>li atti persecutori, c.d. “</w:t>
      </w:r>
      <w:proofErr w:type="spellStart"/>
      <w:r w:rsidR="00FD0E20" w:rsidRPr="00695C9D">
        <w:rPr>
          <w:rFonts w:ascii="Arial" w:hAnsi="Arial" w:cs="Arial"/>
          <w:sz w:val="24"/>
          <w:szCs w:val="24"/>
        </w:rPr>
        <w:t>stalking</w:t>
      </w:r>
      <w:proofErr w:type="spellEnd"/>
      <w:r w:rsidR="00FD0E20" w:rsidRPr="00695C9D">
        <w:rPr>
          <w:rFonts w:ascii="Arial" w:hAnsi="Arial" w:cs="Arial"/>
          <w:sz w:val="24"/>
          <w:szCs w:val="24"/>
        </w:rPr>
        <w:t>”</w:t>
      </w:r>
    </w:p>
    <w:p w14:paraId="484034E6" w14:textId="77777777" w:rsidR="00FD0E20" w:rsidRPr="00695C9D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La diffusione di immagini intime</w:t>
      </w:r>
    </w:p>
    <w:p w14:paraId="623A2DD3" w14:textId="77777777" w:rsidR="00FD0E20" w:rsidRPr="00695C9D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Le molestie sessuali e la violenza sessuale, tentata o effettiva.</w:t>
      </w:r>
    </w:p>
    <w:p w14:paraId="6CFCE26C" w14:textId="77777777" w:rsidR="00FD0E20" w:rsidRPr="00695C9D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</w:p>
    <w:p w14:paraId="3C874338" w14:textId="77777777" w:rsidR="00FD0E20" w:rsidRPr="00997041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Le molestie sessuali sono un sottoinsieme di quelle di genere e includono qualsiasi condotta, a connotazione sessuale – espressa in forma fisica, verbale e non verbale – o la minaccia di porla in essere, sia in un’unica occasione, sia ripetutamente, che si prefigga, causi</w:t>
      </w:r>
      <w:r w:rsidRPr="00997041">
        <w:rPr>
          <w:rFonts w:ascii="Arial" w:hAnsi="Arial" w:cs="Arial"/>
          <w:sz w:val="24"/>
          <w:szCs w:val="24"/>
        </w:rPr>
        <w:t xml:space="preserve"> o possa essere percepita come causa di violazione della dignità della Persona molestata o di creazione di un clima intimidatorio, ostile, degradante, umiliante o offensivo.</w:t>
      </w:r>
    </w:p>
    <w:p w14:paraId="2C2A8A18" w14:textId="77777777" w:rsidR="00FD0E20" w:rsidRPr="00997041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</w:p>
    <w:p w14:paraId="770090E2" w14:textId="77777777" w:rsidR="00FD0E20" w:rsidRPr="00997041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Rappresenta una circostanza aggravante il fatto che la molestia sessuale sia accompagnata da minacce implicite od esplicite o da ricatti da parte di superiori gerarchici o di persone che possano comunque influire sulla costituzione, lo svolgimento e l’estinzione del rapporto di lavoro. </w:t>
      </w:r>
    </w:p>
    <w:p w14:paraId="6BC329F5" w14:textId="77777777" w:rsidR="00FD0E20" w:rsidRPr="00997041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A titolo esemplificativo e non esaustivo, rientrano fra le molestie sessuali:</w:t>
      </w:r>
    </w:p>
    <w:p w14:paraId="392D7F96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 Fissare in modo sessualmente suggestivo o fare gesti sessuali inappropriati;</w:t>
      </w:r>
    </w:p>
    <w:p w14:paraId="21846068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 Utilizzare aneddoti, barzellette o racconti a sfondo sessuale o lascivo che mettano a disagio l’interlocutore</w:t>
      </w:r>
    </w:p>
    <w:p w14:paraId="6E73311F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 Esprimere nei confronti della persona valutazioni sulla sessualità o attrazione fisica, o fare commenti sessuali sull'aspetto, sull'abbigliamento o su parti del corpo</w:t>
      </w:r>
    </w:p>
    <w:p w14:paraId="54306D11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lastRenderedPageBreak/>
        <w:t xml:space="preserve"> Fare commenti sprezzanti o degradanti sull'orientamento sessuale o sull'identità di genere di una persona, o usare insulti con una connotazione di genere/sessuale</w:t>
      </w:r>
    </w:p>
    <w:p w14:paraId="60D51A49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 Contattare ripetutamente una persona (es. telefonate o messaggistica insistente) oppure chiederle ripetutamente un appuntamento</w:t>
      </w:r>
    </w:p>
    <w:p w14:paraId="6A5E5F0C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 Fare avance sessuali indesiderate</w:t>
      </w:r>
    </w:p>
    <w:p w14:paraId="41714B37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 Inviare comunicazioni sessualmente suggestive in qualsiasi formato, o condividere o mostrare immagini o video sessualmente inappropriati in qualsiasi formato</w:t>
      </w:r>
    </w:p>
    <w:p w14:paraId="325F607D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 Tocco indesiderato, incluso pizzicare, accarezzare, strofinare o sfiorare di proposito un’altra persona </w:t>
      </w:r>
    </w:p>
    <w:p w14:paraId="10055748" w14:textId="77777777" w:rsidR="00FD0E20" w:rsidRPr="00997041" w:rsidRDefault="00FD0E20" w:rsidP="00997041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Promettere vantaggi di qualsiasi tipo – personali o di lavoro – in cambio di favori sessuali</w:t>
      </w:r>
    </w:p>
    <w:p w14:paraId="37F21DA7" w14:textId="77777777" w:rsidR="00FD0E20" w:rsidRPr="00997041" w:rsidRDefault="00FD0E20" w:rsidP="00FD0E20">
      <w:pPr>
        <w:pStyle w:val="Pidipagina"/>
        <w:numPr>
          <w:ilvl w:val="1"/>
          <w:numId w:val="36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Minacciare ritorsioni o conseguenze negative di qualsiasi tipo – personali o di lavoro – laddove favori sessuali non vengano concessi.</w:t>
      </w:r>
    </w:p>
    <w:p w14:paraId="5E6867DB" w14:textId="77777777" w:rsidR="00FD0E20" w:rsidRPr="00997041" w:rsidRDefault="00FD0E20" w:rsidP="00FD0E20">
      <w:pPr>
        <w:pStyle w:val="Intestazione"/>
        <w:ind w:left="540"/>
        <w:outlineLvl w:val="1"/>
        <w:rPr>
          <w:b/>
          <w:szCs w:val="28"/>
        </w:rPr>
      </w:pPr>
    </w:p>
    <w:p w14:paraId="666534BE" w14:textId="77777777" w:rsidR="00FD0E20" w:rsidRPr="00997041" w:rsidRDefault="00FD0E20" w:rsidP="005B3CFD">
      <w:pPr>
        <w:pStyle w:val="Intestazion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outlineLvl w:val="1"/>
        <w:rPr>
          <w:b/>
          <w:szCs w:val="28"/>
        </w:rPr>
      </w:pPr>
      <w:bookmarkStart w:id="7" w:name="_Toc145072329"/>
      <w:r w:rsidRPr="00997041">
        <w:rPr>
          <w:b/>
          <w:szCs w:val="28"/>
        </w:rPr>
        <w:t>Impegno di INEOS</w:t>
      </w:r>
      <w:bookmarkEnd w:id="7"/>
    </w:p>
    <w:p w14:paraId="53A54459" w14:textId="77777777" w:rsidR="00FD0E20" w:rsidRPr="00997041" w:rsidRDefault="00FD0E20" w:rsidP="00FD0E20">
      <w:pPr>
        <w:pStyle w:val="Intestazione"/>
        <w:ind w:left="540"/>
        <w:outlineLvl w:val="1"/>
        <w:rPr>
          <w:b/>
          <w:szCs w:val="28"/>
        </w:rPr>
      </w:pPr>
    </w:p>
    <w:p w14:paraId="063BF6AF" w14:textId="77777777" w:rsidR="00FD0E20" w:rsidRPr="00997041" w:rsidRDefault="00FD0E20" w:rsidP="0099704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In linea con quanto previsto dal Codice etico e dalla Politica sulla diversità, equità ed inclusione, INEOS non tollera alcun atto di bullismo, molestia psicologica, fisica o sessuale, discriminazione, intimidazione, minaccia, offesa o vittimizzazione a danno di qualsiasi collaboratore o parte interessata. </w:t>
      </w:r>
    </w:p>
    <w:p w14:paraId="45733DB6" w14:textId="77777777" w:rsidR="00FD0E20" w:rsidRPr="00997041" w:rsidRDefault="00FD0E20" w:rsidP="0099704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INEOS crede nei valori della diversità, equità ed inclusione e -nel proprio agire quotidiano- intende creare un contesto lavorativo consapevole e aperto alle diversità, in cui le relazioni siano ispirate al rispetto della dignità umana, dando autentico valore all’unicità di ciascuno.</w:t>
      </w:r>
    </w:p>
    <w:p w14:paraId="71135A69" w14:textId="77777777" w:rsidR="00FD0E20" w:rsidRPr="00997041" w:rsidRDefault="00FD0E20" w:rsidP="0099704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Tutte le persone che lavorano in INEOS hanno la responsabilità di lavorare insieme con rispetto reciproco, affermando una cultura contraria ad ogni forma di discriminazione, violenza e molestia.</w:t>
      </w:r>
    </w:p>
    <w:p w14:paraId="0E80728C" w14:textId="77777777" w:rsidR="00FD0E20" w:rsidRPr="00997041" w:rsidRDefault="00FD0E20" w:rsidP="0099704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La direzione garantisce la messa a disposizione di idonei canali e strumenti per consentire la segnalazione di eventuali comportamenti non conformi e per assicurare la gestione e soluzione delle segnalazioni, nella massima tutela del segnalante e della vittima.</w:t>
      </w:r>
    </w:p>
    <w:p w14:paraId="70B716D5" w14:textId="04320173" w:rsidR="00FD0E20" w:rsidRPr="00695C9D" w:rsidRDefault="00FD0E20" w:rsidP="0099704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Chiunque risulti vittima di atti di questa natura o ne sia direttamente testimone è tenuto a segnalarlo al proprio responsabile o al Comitato Pari Opportunità</w:t>
      </w:r>
      <w:r w:rsidR="00257A54" w:rsidRPr="00695C9D">
        <w:rPr>
          <w:rFonts w:ascii="Arial" w:hAnsi="Arial" w:cs="Arial"/>
          <w:sz w:val="24"/>
          <w:szCs w:val="24"/>
        </w:rPr>
        <w:t>, la direzione</w:t>
      </w:r>
      <w:r w:rsidRPr="00695C9D">
        <w:rPr>
          <w:rFonts w:ascii="Arial" w:hAnsi="Arial" w:cs="Arial"/>
          <w:sz w:val="24"/>
          <w:szCs w:val="24"/>
        </w:rPr>
        <w:t xml:space="preserve"> o </w:t>
      </w:r>
      <w:r w:rsidR="00257A54" w:rsidRPr="00695C9D">
        <w:rPr>
          <w:rFonts w:ascii="Arial" w:hAnsi="Arial" w:cs="Arial"/>
          <w:sz w:val="24"/>
          <w:szCs w:val="24"/>
        </w:rPr>
        <w:t xml:space="preserve">al Responsabile </w:t>
      </w:r>
      <w:r w:rsidR="00695C9D">
        <w:rPr>
          <w:rFonts w:ascii="Arial" w:hAnsi="Arial" w:cs="Arial"/>
          <w:sz w:val="24"/>
          <w:szCs w:val="24"/>
        </w:rPr>
        <w:t>Risorse U</w:t>
      </w:r>
      <w:r w:rsidRPr="00695C9D">
        <w:rPr>
          <w:rFonts w:ascii="Arial" w:hAnsi="Arial" w:cs="Arial"/>
          <w:sz w:val="24"/>
          <w:szCs w:val="24"/>
        </w:rPr>
        <w:t xml:space="preserve">mane o </w:t>
      </w:r>
      <w:r w:rsidR="00695C9D">
        <w:rPr>
          <w:rFonts w:ascii="Arial" w:hAnsi="Arial" w:cs="Arial"/>
          <w:sz w:val="24"/>
          <w:szCs w:val="24"/>
        </w:rPr>
        <w:t>all’Organismo di V</w:t>
      </w:r>
      <w:r w:rsidRPr="00695C9D">
        <w:rPr>
          <w:rFonts w:ascii="Arial" w:hAnsi="Arial" w:cs="Arial"/>
          <w:sz w:val="24"/>
          <w:szCs w:val="24"/>
        </w:rPr>
        <w:t>igilanza, che si faranno carico di quanto riportato.</w:t>
      </w:r>
    </w:p>
    <w:p w14:paraId="3B37E0BC" w14:textId="5B9B4958" w:rsidR="00997041" w:rsidRPr="00502365" w:rsidRDefault="00FD0E20" w:rsidP="00695C9D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Qualsiasi dipendente trovato coinvolto in ritorsioni contro un dipendente per aver registrato un reclamo nell'ambito di questa</w:t>
      </w:r>
      <w:r w:rsidRPr="00997041">
        <w:rPr>
          <w:rFonts w:ascii="Arial" w:hAnsi="Arial" w:cs="Arial"/>
          <w:sz w:val="24"/>
          <w:szCs w:val="24"/>
        </w:rPr>
        <w:t xml:space="preserve"> procedura o per aver prestato assistenza nell'indagine su qualsiasi reclamo registrato sarà soggetto a un'azione disciplinare immediata fino alla sospensione dal lavoro.</w:t>
      </w:r>
    </w:p>
    <w:p w14:paraId="69B560F7" w14:textId="77777777" w:rsidR="00FD0E20" w:rsidRPr="00997041" w:rsidRDefault="00FD0E20" w:rsidP="00FD0E20">
      <w:pPr>
        <w:pStyle w:val="Intestazione"/>
        <w:ind w:left="540"/>
        <w:outlineLvl w:val="1"/>
        <w:rPr>
          <w:b/>
          <w:szCs w:val="28"/>
        </w:rPr>
      </w:pPr>
    </w:p>
    <w:p w14:paraId="6E55C74F" w14:textId="77777777" w:rsidR="00FD0E20" w:rsidRPr="00997041" w:rsidRDefault="00FD0E20" w:rsidP="005B3CFD">
      <w:pPr>
        <w:pStyle w:val="Intestazion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outlineLvl w:val="1"/>
        <w:rPr>
          <w:b/>
          <w:szCs w:val="28"/>
        </w:rPr>
      </w:pPr>
      <w:bookmarkStart w:id="8" w:name="_Toc145072330"/>
      <w:r w:rsidRPr="00997041">
        <w:rPr>
          <w:b/>
          <w:szCs w:val="28"/>
        </w:rPr>
        <w:t>Prevenzione dei casi di violenza e molestie</w:t>
      </w:r>
      <w:bookmarkEnd w:id="8"/>
    </w:p>
    <w:p w14:paraId="6BCC0AE5" w14:textId="77777777" w:rsidR="00FD0E20" w:rsidRPr="00997041" w:rsidRDefault="00FD0E20" w:rsidP="00FD0E20">
      <w:pPr>
        <w:pStyle w:val="Intestazione"/>
        <w:outlineLvl w:val="1"/>
        <w:rPr>
          <w:b/>
          <w:szCs w:val="28"/>
        </w:rPr>
      </w:pPr>
    </w:p>
    <w:p w14:paraId="0DCAF44C" w14:textId="77777777" w:rsidR="00FD0E20" w:rsidRPr="00695C9D" w:rsidRDefault="00FD0E20" w:rsidP="00997041">
      <w:pPr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INEOS si impegna ad istituire programmi di prevenzione della violenza e delle </w:t>
      </w:r>
      <w:r w:rsidRPr="00695C9D">
        <w:rPr>
          <w:rFonts w:ascii="Arial" w:hAnsi="Arial" w:cs="Arial"/>
          <w:sz w:val="24"/>
          <w:szCs w:val="24"/>
        </w:rPr>
        <w:t>molestie sul lavoro, all’interno dei quali siano valutati pericoli e rischi, misure ed obiettivi, in linea con gli strumenti normativi interni applicabili. A tale scopo:</w:t>
      </w:r>
    </w:p>
    <w:p w14:paraId="3E0AB9E3" w14:textId="77777777" w:rsidR="00FD0E20" w:rsidRPr="00695C9D" w:rsidRDefault="00FD0E20" w:rsidP="00997041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è stato valutato il rischio di ogni forma di abuso fisico, verbale, digitale alla luce della Salute e Sicurezza sul Luogo di lavoro</w:t>
      </w:r>
    </w:p>
    <w:p w14:paraId="3C8A0EBC" w14:textId="77777777" w:rsidR="00FD0E20" w:rsidRPr="00997041" w:rsidRDefault="00FD0E20" w:rsidP="00997041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sono state inserite alcune domande mirate su queste</w:t>
      </w:r>
      <w:r w:rsidRPr="00997041">
        <w:rPr>
          <w:rFonts w:ascii="Arial" w:hAnsi="Arial" w:cs="Arial"/>
          <w:sz w:val="24"/>
          <w:szCs w:val="24"/>
        </w:rPr>
        <w:t xml:space="preserve"> tematiche nell’indagine periodica sull’inclusione</w:t>
      </w:r>
    </w:p>
    <w:p w14:paraId="176410E6" w14:textId="77777777" w:rsidR="00FD0E20" w:rsidRPr="00997041" w:rsidRDefault="00FD0E20" w:rsidP="00997041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sono state definite specifiche misure di prevenzione e protezione.</w:t>
      </w:r>
    </w:p>
    <w:p w14:paraId="74E90FC8" w14:textId="77777777" w:rsidR="00FD0E20" w:rsidRPr="00997041" w:rsidRDefault="00FD0E20" w:rsidP="00FD0E20">
      <w:pPr>
        <w:pStyle w:val="Intestazione"/>
        <w:outlineLvl w:val="1"/>
        <w:rPr>
          <w:b/>
          <w:szCs w:val="28"/>
        </w:rPr>
      </w:pPr>
    </w:p>
    <w:p w14:paraId="2C0F6FC2" w14:textId="77777777" w:rsidR="00FD0E20" w:rsidRPr="00997041" w:rsidRDefault="00FD0E20" w:rsidP="005B3CFD">
      <w:pPr>
        <w:pStyle w:val="Intestazion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outlineLvl w:val="1"/>
        <w:rPr>
          <w:b/>
          <w:szCs w:val="28"/>
        </w:rPr>
      </w:pPr>
      <w:bookmarkStart w:id="9" w:name="_Toc145072331"/>
      <w:r w:rsidRPr="00997041">
        <w:rPr>
          <w:b/>
          <w:szCs w:val="28"/>
        </w:rPr>
        <w:t>Promozione di una cultura basata sul rispetto</w:t>
      </w:r>
      <w:bookmarkEnd w:id="9"/>
    </w:p>
    <w:p w14:paraId="673F21F1" w14:textId="77777777" w:rsidR="00FD0E20" w:rsidRPr="00997041" w:rsidRDefault="00FD0E20" w:rsidP="00FD0E20">
      <w:pPr>
        <w:pStyle w:val="Intestazione"/>
        <w:ind w:left="540"/>
        <w:outlineLvl w:val="1"/>
        <w:rPr>
          <w:b/>
          <w:szCs w:val="28"/>
        </w:rPr>
      </w:pPr>
    </w:p>
    <w:p w14:paraId="7C060ACA" w14:textId="77777777" w:rsidR="00FD0E20" w:rsidRPr="00997041" w:rsidRDefault="00FD0E20" w:rsidP="00997041">
      <w:pPr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A tutte le persone di INEOS è richiesto l’impegno di aderire al Codice Etico ed a quanto previsto dalla politica per la diversità, equità ed inclusione. Le persone di INEOS sono informate e formate sui contenuti del Codice etico, della politica DEI e dei contenuti della presente procedura, nonché sulla normativa applicabile in materia. </w:t>
      </w:r>
    </w:p>
    <w:p w14:paraId="0ED8EB56" w14:textId="77777777" w:rsidR="00FD0E20" w:rsidRPr="00997041" w:rsidRDefault="00FD0E20" w:rsidP="00997041">
      <w:pPr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Il rispetto passa anche dal linguaggio, è per questo motivo che tutti coloro che lavorano in INEOS sono chiamati a prestare particolare attenzione al linguaggio utilizzato, per una comunicazione gentile, neutrale e rispettosa della dignità e sensibilità di ogni persona.</w:t>
      </w:r>
    </w:p>
    <w:p w14:paraId="32C8F0C6" w14:textId="77777777" w:rsidR="00FD0E20" w:rsidRPr="00997041" w:rsidRDefault="00FD0E20" w:rsidP="00FD0E20">
      <w:pPr>
        <w:pStyle w:val="Intestazione"/>
        <w:ind w:left="540"/>
        <w:outlineLvl w:val="1"/>
        <w:rPr>
          <w:b/>
          <w:szCs w:val="28"/>
        </w:rPr>
      </w:pPr>
    </w:p>
    <w:p w14:paraId="61C9AE0D" w14:textId="77777777" w:rsidR="00FD0E20" w:rsidRPr="00997041" w:rsidRDefault="00FD0E20" w:rsidP="005B3CFD">
      <w:pPr>
        <w:pStyle w:val="Intestazion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outlineLvl w:val="1"/>
        <w:rPr>
          <w:b/>
          <w:szCs w:val="28"/>
        </w:rPr>
      </w:pPr>
      <w:bookmarkStart w:id="10" w:name="_Toc145072332"/>
      <w:r w:rsidRPr="00997041">
        <w:rPr>
          <w:b/>
          <w:szCs w:val="28"/>
        </w:rPr>
        <w:t>Segnalazioni</w:t>
      </w:r>
      <w:bookmarkEnd w:id="10"/>
    </w:p>
    <w:p w14:paraId="11270590" w14:textId="77777777" w:rsidR="00FD0E20" w:rsidRPr="00997041" w:rsidRDefault="00FD0E20" w:rsidP="00FD0E20">
      <w:pPr>
        <w:pStyle w:val="Intestazione"/>
        <w:ind w:left="540"/>
        <w:outlineLvl w:val="1"/>
        <w:rPr>
          <w:b/>
          <w:szCs w:val="28"/>
        </w:rPr>
      </w:pPr>
    </w:p>
    <w:p w14:paraId="210D1AD0" w14:textId="77777777" w:rsidR="00FD0E20" w:rsidRPr="00997041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INEOS adotta e raccomanda ai suoi collaboratori di adottare nei confronti delle persone che subiscono molestie o violenza sul lavoro un approccio libero da ogni pregiudizio, per creare un ambiente di lavoro in cui le persone possano segnalare in modo confidenziale e sicuro eventuali episodi.</w:t>
      </w:r>
    </w:p>
    <w:p w14:paraId="0ECA6B91" w14:textId="77777777" w:rsidR="00FD0E20" w:rsidRPr="00997041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Qualunque collaboratore, dipendente, stakeholder di INEOS che senta di essere stato soggetto a condotte che possano costituire violenza o molestia sul lavoro, al pari di qualsiasi testimone di tali episodi, è invitato a segnalare tale circostanza tramite i canali messi a disposizione dall’azienda. </w:t>
      </w:r>
    </w:p>
    <w:p w14:paraId="068D5087" w14:textId="77777777" w:rsidR="00FD0E20" w:rsidRPr="00997041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In particolare, scegliendo il canale di segnalazione più idoneo tra quelli disponibili, quali:</w:t>
      </w:r>
    </w:p>
    <w:p w14:paraId="7656FD04" w14:textId="4DA1DF53" w:rsidR="00FD0E20" w:rsidRPr="00997041" w:rsidRDefault="00FD0E20" w:rsidP="00997041">
      <w:pPr>
        <w:pStyle w:val="Pidipagina"/>
        <w:numPr>
          <w:ilvl w:val="0"/>
          <w:numId w:val="37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Il proprio diretto responsabile</w:t>
      </w:r>
      <w:r w:rsidR="00F15E49">
        <w:rPr>
          <w:rFonts w:ascii="Arial" w:hAnsi="Arial" w:cs="Arial"/>
          <w:sz w:val="24"/>
          <w:szCs w:val="24"/>
        </w:rPr>
        <w:t xml:space="preserve"> o suo superiore</w:t>
      </w:r>
    </w:p>
    <w:p w14:paraId="10F3759B" w14:textId="0B87AC6C" w:rsidR="00133DA9" w:rsidRPr="00BE0623" w:rsidRDefault="00FD0E20" w:rsidP="00133DA9">
      <w:pPr>
        <w:pStyle w:val="Pidipagina"/>
        <w:numPr>
          <w:ilvl w:val="0"/>
          <w:numId w:val="37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Style w:val="Collegamentoipertestuale"/>
          <w:rFonts w:ascii="Arial" w:hAnsi="Arial" w:cs="Arial"/>
          <w:color w:val="auto"/>
          <w:sz w:val="24"/>
          <w:szCs w:val="24"/>
          <w:u w:val="none"/>
        </w:rPr>
      </w:pPr>
      <w:r w:rsidRPr="00997041">
        <w:rPr>
          <w:rFonts w:ascii="Arial" w:hAnsi="Arial" w:cs="Arial"/>
          <w:sz w:val="24"/>
          <w:szCs w:val="24"/>
        </w:rPr>
        <w:t>Il Comitato Pari Opportunità o uno dei suoi componenti</w:t>
      </w:r>
      <w:r w:rsidR="00133DA9" w:rsidRPr="00133DA9">
        <w:rPr>
          <w:rFonts w:ascii="Arial" w:hAnsi="Arial" w:cs="Arial"/>
          <w:sz w:val="24"/>
          <w:szCs w:val="24"/>
        </w:rPr>
        <w:t xml:space="preserve"> </w:t>
      </w:r>
      <w:r w:rsidR="00CA6125">
        <w:rPr>
          <w:rFonts w:ascii="Arial" w:hAnsi="Arial" w:cs="Arial"/>
          <w:sz w:val="24"/>
          <w:szCs w:val="24"/>
        </w:rPr>
        <w:t>l</w:t>
      </w:r>
      <w:r w:rsidR="00133DA9" w:rsidRPr="00997041">
        <w:rPr>
          <w:rFonts w:ascii="Arial" w:hAnsi="Arial" w:cs="Arial"/>
          <w:sz w:val="24"/>
          <w:szCs w:val="24"/>
        </w:rPr>
        <w:t>’indirizzo mail dedicato</w:t>
      </w:r>
      <w:r w:rsidR="00CA6125">
        <w:rPr>
          <w:rFonts w:ascii="Arial" w:hAnsi="Arial" w:cs="Arial"/>
          <w:sz w:val="24"/>
          <w:szCs w:val="24"/>
        </w:rPr>
        <w:t>:</w:t>
      </w:r>
      <w:r w:rsidR="00133DA9" w:rsidRPr="00997041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133DA9" w:rsidRPr="00997041">
          <w:rPr>
            <w:rStyle w:val="Collegamentoipertestuale"/>
            <w:rFonts w:ascii="Arial" w:hAnsi="Arial" w:cs="Arial"/>
            <w:color w:val="auto"/>
            <w:sz w:val="24"/>
            <w:szCs w:val="24"/>
          </w:rPr>
          <w:t>comitatopariopportunita@ineos.com</w:t>
        </w:r>
      </w:hyperlink>
    </w:p>
    <w:p w14:paraId="5AC54EA3" w14:textId="6EEE7137" w:rsidR="00FD0E20" w:rsidRPr="00997041" w:rsidRDefault="00FD0E20" w:rsidP="00997041">
      <w:pPr>
        <w:pStyle w:val="Pidipagina"/>
        <w:numPr>
          <w:ilvl w:val="0"/>
          <w:numId w:val="37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La </w:t>
      </w:r>
      <w:r w:rsidR="00CA6125">
        <w:rPr>
          <w:rFonts w:ascii="Arial" w:hAnsi="Arial" w:cs="Arial"/>
          <w:sz w:val="24"/>
          <w:szCs w:val="24"/>
        </w:rPr>
        <w:t>D</w:t>
      </w:r>
      <w:r w:rsidRPr="00997041">
        <w:rPr>
          <w:rFonts w:ascii="Arial" w:hAnsi="Arial" w:cs="Arial"/>
          <w:sz w:val="24"/>
          <w:szCs w:val="24"/>
        </w:rPr>
        <w:t xml:space="preserve">irezione </w:t>
      </w:r>
    </w:p>
    <w:p w14:paraId="5E6697E2" w14:textId="0179871D" w:rsidR="00FD0E20" w:rsidRPr="00997041" w:rsidRDefault="005F2F1E" w:rsidP="00997041">
      <w:pPr>
        <w:pStyle w:val="Pidipagina"/>
        <w:numPr>
          <w:ilvl w:val="0"/>
          <w:numId w:val="37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Responsabile</w:t>
      </w:r>
      <w:r w:rsidR="00FD0E20" w:rsidRPr="00997041">
        <w:rPr>
          <w:rFonts w:ascii="Arial" w:hAnsi="Arial" w:cs="Arial"/>
          <w:sz w:val="24"/>
          <w:szCs w:val="24"/>
        </w:rPr>
        <w:t xml:space="preserve"> </w:t>
      </w:r>
      <w:r w:rsidR="00CA6125">
        <w:rPr>
          <w:rFonts w:ascii="Arial" w:hAnsi="Arial" w:cs="Arial"/>
          <w:sz w:val="24"/>
          <w:szCs w:val="24"/>
        </w:rPr>
        <w:t>R</w:t>
      </w:r>
      <w:r w:rsidR="00FD0E20" w:rsidRPr="00997041">
        <w:rPr>
          <w:rFonts w:ascii="Arial" w:hAnsi="Arial" w:cs="Arial"/>
          <w:sz w:val="24"/>
          <w:szCs w:val="24"/>
        </w:rPr>
        <w:t xml:space="preserve">isorse </w:t>
      </w:r>
      <w:r w:rsidR="00CA6125">
        <w:rPr>
          <w:rFonts w:ascii="Arial" w:hAnsi="Arial" w:cs="Arial"/>
          <w:sz w:val="24"/>
          <w:szCs w:val="24"/>
        </w:rPr>
        <w:t>U</w:t>
      </w:r>
      <w:r w:rsidR="00FD0E20" w:rsidRPr="00997041">
        <w:rPr>
          <w:rFonts w:ascii="Arial" w:hAnsi="Arial" w:cs="Arial"/>
          <w:sz w:val="24"/>
          <w:szCs w:val="24"/>
        </w:rPr>
        <w:t>mane</w:t>
      </w:r>
    </w:p>
    <w:p w14:paraId="5D900DF1" w14:textId="23BC57F9" w:rsidR="00BE0623" w:rsidRPr="00997041" w:rsidRDefault="00BE0623" w:rsidP="00F15E49">
      <w:pPr>
        <w:pStyle w:val="Pidipagina"/>
        <w:numPr>
          <w:ilvl w:val="0"/>
          <w:numId w:val="37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All’Organo di Vigilanza</w:t>
      </w:r>
      <w:r w:rsidR="00257A54">
        <w:rPr>
          <w:rFonts w:ascii="Arial" w:hAnsi="Arial" w:cs="Arial"/>
          <w:sz w:val="24"/>
          <w:szCs w:val="24"/>
        </w:rPr>
        <w:t xml:space="preserve"> </w:t>
      </w:r>
      <w:r w:rsidR="001A60B4">
        <w:rPr>
          <w:rFonts w:ascii="Arial" w:hAnsi="Arial" w:cs="Arial"/>
          <w:sz w:val="24"/>
          <w:szCs w:val="24"/>
        </w:rPr>
        <w:t xml:space="preserve">all’indirizzo e-mail dedicato: </w:t>
      </w:r>
      <w:r w:rsidR="00F15E49">
        <w:rPr>
          <w:rFonts w:ascii="Arial" w:hAnsi="Arial" w:cs="Arial"/>
          <w:sz w:val="24"/>
          <w:szCs w:val="24"/>
        </w:rPr>
        <w:t>odvr</w:t>
      </w:r>
      <w:r w:rsidR="00F15E49" w:rsidRPr="00F15E49">
        <w:rPr>
          <w:rFonts w:ascii="Arial" w:hAnsi="Arial" w:cs="Arial"/>
          <w:sz w:val="24"/>
          <w:szCs w:val="24"/>
        </w:rPr>
        <w:t>osignano@ineos.com</w:t>
      </w:r>
    </w:p>
    <w:p w14:paraId="744320B4" w14:textId="77777777" w:rsidR="00FD0E20" w:rsidRPr="00997041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ind w:left="720"/>
        <w:jc w:val="both"/>
        <w:rPr>
          <w:rFonts w:ascii="Arial" w:hAnsi="Arial" w:cs="Arial"/>
          <w:sz w:val="24"/>
          <w:szCs w:val="24"/>
        </w:rPr>
      </w:pPr>
    </w:p>
    <w:p w14:paraId="4E4A9B51" w14:textId="5E4C2520" w:rsidR="00FD0E20" w:rsidRPr="00695C9D" w:rsidRDefault="00FD0E20" w:rsidP="00502365">
      <w:pPr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E’ interesse di tutte le parti procedere con la necessaria discrezione per proteggere la dignità e la riservatezza di ciascuno, garantendo che nessuna informazione venga resa nota a persone non coinvolte nel caso. Eventuali segnalazioni devono essere esaminate e gestite senza indebito ritardo. Il </w:t>
      </w:r>
      <w:r w:rsidRPr="00695C9D">
        <w:rPr>
          <w:rFonts w:ascii="Arial" w:hAnsi="Arial" w:cs="Arial"/>
          <w:sz w:val="24"/>
          <w:szCs w:val="24"/>
        </w:rPr>
        <w:lastRenderedPageBreak/>
        <w:t>Comitato Pari Opportunità si impegna pertanto a gestire le segnalazioni secondo tempistiche predefinite:</w:t>
      </w:r>
    </w:p>
    <w:p w14:paraId="1F354B11" w14:textId="77777777" w:rsidR="00FD0E20" w:rsidRPr="00695C9D" w:rsidRDefault="00FD0E20" w:rsidP="00997041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presa in carico, entro sette giorni di calendario che decorrono dalla data di ricezione della segnalazione;</w:t>
      </w:r>
    </w:p>
    <w:p w14:paraId="5A8DA071" w14:textId="77777777" w:rsidR="00FD0E20" w:rsidRPr="00695C9D" w:rsidRDefault="00FD0E20" w:rsidP="00997041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completamento della pratica entro massimo trenta giorni di calendario che decorrono dalla data di avvio di essa.</w:t>
      </w:r>
    </w:p>
    <w:p w14:paraId="06510405" w14:textId="77777777" w:rsidR="00FD0E20" w:rsidRPr="00695C9D" w:rsidRDefault="00FD0E20" w:rsidP="00997041">
      <w:pPr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Tutte le parti coinvolte devono essere ascoltate e trattate con correttezza e imparzialità. Il processo di gestione delle segnalazioni garantirà la equa tutela sia del segnalante che del segnalato; a tal fine, le segnalazioni dovranno dettagliare fatti, eventi o circostanze che costituiscono gli elementi fondanti dell’asserita molestia o violenza ed essere effettuate con un grado di dettaglio sufficiente a consentire in concreto, sulla base degli strumenti di indagine a disposizione, di verificare la fondatezza o meno dei fatti o circostanze segnalati. Eventuali false accuse non sono tollerate e possono dare luogo ad un’azione disciplinare.</w:t>
      </w:r>
    </w:p>
    <w:p w14:paraId="6C0484D9" w14:textId="77777777" w:rsidR="00257A54" w:rsidRPr="00695C9D" w:rsidRDefault="00257A54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</w:p>
    <w:p w14:paraId="6D13D5AE" w14:textId="77777777" w:rsidR="00FD0E20" w:rsidRPr="00695C9D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In ogni caso, le attività di gestione delle segnalazioni messe in atto da INEOS sono del tutto autonome rispetto alle attività ordinarie poste in essere dalle autorità competenti o da altre strutture esterne di supporto, che possono sempre essere attivate dalle persone molestate.</w:t>
      </w:r>
    </w:p>
    <w:p w14:paraId="2CF97850" w14:textId="77777777" w:rsidR="00FD0E20" w:rsidRPr="00695C9D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</w:p>
    <w:p w14:paraId="79895187" w14:textId="77777777" w:rsidR="00FD0E20" w:rsidRPr="00997041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695C9D">
        <w:rPr>
          <w:rFonts w:ascii="Arial" w:hAnsi="Arial" w:cs="Arial"/>
          <w:sz w:val="24"/>
          <w:szCs w:val="24"/>
        </w:rPr>
        <w:t>In particolare, se la gestione della segnalazione portass</w:t>
      </w:r>
      <w:r w:rsidRPr="00997041">
        <w:rPr>
          <w:rFonts w:ascii="Arial" w:hAnsi="Arial" w:cs="Arial"/>
          <w:sz w:val="24"/>
          <w:szCs w:val="24"/>
        </w:rPr>
        <w:t>e a rilevare un effettivo caso di molestia o violenza sul lavoro, verranno messe in atto le seguenti attività:</w:t>
      </w:r>
    </w:p>
    <w:p w14:paraId="2409984A" w14:textId="77777777" w:rsidR="00FD0E20" w:rsidRPr="00997041" w:rsidRDefault="00FD0E20" w:rsidP="00997041">
      <w:pPr>
        <w:pStyle w:val="Pidipagina"/>
        <w:numPr>
          <w:ilvl w:val="0"/>
          <w:numId w:val="38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Garantire la tutela della privacy di tutte le persone coinvolte;</w:t>
      </w:r>
    </w:p>
    <w:p w14:paraId="1F240642" w14:textId="77777777" w:rsidR="00FD0E20" w:rsidRPr="00997041" w:rsidRDefault="00FD0E20" w:rsidP="00997041">
      <w:pPr>
        <w:pStyle w:val="Pidipagina"/>
        <w:numPr>
          <w:ilvl w:val="0"/>
          <w:numId w:val="38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Non lasciare solo/a il/la lavoratore/</w:t>
      </w:r>
      <w:proofErr w:type="spellStart"/>
      <w:r w:rsidRPr="00997041">
        <w:rPr>
          <w:rFonts w:ascii="Arial" w:hAnsi="Arial" w:cs="Arial"/>
          <w:sz w:val="24"/>
          <w:szCs w:val="24"/>
        </w:rPr>
        <w:t>trice</w:t>
      </w:r>
      <w:proofErr w:type="spellEnd"/>
      <w:r w:rsidRPr="00997041">
        <w:rPr>
          <w:rFonts w:ascii="Arial" w:hAnsi="Arial" w:cs="Arial"/>
          <w:sz w:val="24"/>
          <w:szCs w:val="24"/>
        </w:rPr>
        <w:t xml:space="preserve"> che ha subito o che ha assistito a un atto di violenza nelle ore successive all’avvenimento; </w:t>
      </w:r>
    </w:p>
    <w:p w14:paraId="4410CE5E" w14:textId="77777777" w:rsidR="00FD0E20" w:rsidRPr="00997041" w:rsidRDefault="00FD0E20" w:rsidP="00997041">
      <w:pPr>
        <w:pStyle w:val="Pidipagina"/>
        <w:numPr>
          <w:ilvl w:val="0"/>
          <w:numId w:val="38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Fornire un sostegno psicologico alla vittima nell'immediato e nelle fasi successive in caso di sindrome post traumatica; </w:t>
      </w:r>
    </w:p>
    <w:p w14:paraId="53C9D56C" w14:textId="77777777" w:rsidR="00FD0E20" w:rsidRPr="00997041" w:rsidRDefault="00FD0E20" w:rsidP="00997041">
      <w:pPr>
        <w:pStyle w:val="Pidipagina"/>
        <w:numPr>
          <w:ilvl w:val="0"/>
          <w:numId w:val="38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Offrire sostegno alla vittima per il disbrigo delle formalità amministrative e giuridiche (denuncia, azioni legali, ecc.); </w:t>
      </w:r>
    </w:p>
    <w:p w14:paraId="010D71F2" w14:textId="77777777" w:rsidR="00FD0E20" w:rsidRPr="00997041" w:rsidRDefault="00FD0E20" w:rsidP="00997041">
      <w:pPr>
        <w:pStyle w:val="Pidipagina"/>
        <w:numPr>
          <w:ilvl w:val="0"/>
          <w:numId w:val="38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>Nel caso la responsabilità sia in capo ad un dipendente di INEOS, procedere secondo quanto previsto dal contratto a livello disciplinare;</w:t>
      </w:r>
    </w:p>
    <w:p w14:paraId="7BD8FEFE" w14:textId="77777777" w:rsidR="00FD0E20" w:rsidRPr="00695C9D" w:rsidRDefault="00FD0E20" w:rsidP="00997041">
      <w:pPr>
        <w:pStyle w:val="Pidipagina"/>
        <w:numPr>
          <w:ilvl w:val="0"/>
          <w:numId w:val="38"/>
        </w:numPr>
        <w:tabs>
          <w:tab w:val="clear" w:pos="4986"/>
          <w:tab w:val="clear" w:pos="9972"/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jc w:val="both"/>
        <w:rPr>
          <w:rFonts w:ascii="Arial" w:hAnsi="Arial" w:cs="Arial"/>
          <w:sz w:val="24"/>
          <w:szCs w:val="24"/>
        </w:rPr>
      </w:pPr>
      <w:r w:rsidRPr="00997041">
        <w:rPr>
          <w:rFonts w:ascii="Arial" w:hAnsi="Arial" w:cs="Arial"/>
          <w:sz w:val="24"/>
          <w:szCs w:val="24"/>
        </w:rPr>
        <w:t xml:space="preserve">Riesaminare la valutazione dei rischi per individuare le misure </w:t>
      </w:r>
      <w:r w:rsidRPr="00695C9D">
        <w:rPr>
          <w:rFonts w:ascii="Arial" w:hAnsi="Arial" w:cs="Arial"/>
          <w:sz w:val="24"/>
          <w:szCs w:val="24"/>
        </w:rPr>
        <w:t>aggiuntive da adottare.</w:t>
      </w:r>
    </w:p>
    <w:p w14:paraId="4EBB4B50" w14:textId="77777777" w:rsidR="00FD0E20" w:rsidRPr="00695C9D" w:rsidRDefault="00FD0E20" w:rsidP="00997041">
      <w:pPr>
        <w:pStyle w:val="Pidipagina"/>
        <w:tabs>
          <w:tab w:val="left" w:pos="1418"/>
          <w:tab w:val="right" w:pos="2835"/>
          <w:tab w:val="left" w:leader="dot" w:pos="5670"/>
          <w:tab w:val="left" w:pos="6804"/>
          <w:tab w:val="left" w:leader="dot" w:pos="8505"/>
        </w:tabs>
        <w:ind w:left="720"/>
        <w:jc w:val="both"/>
        <w:rPr>
          <w:rFonts w:ascii="Arial" w:hAnsi="Arial" w:cs="Arial"/>
          <w:sz w:val="24"/>
          <w:szCs w:val="24"/>
        </w:rPr>
      </w:pPr>
    </w:p>
    <w:p w14:paraId="024516CE" w14:textId="77777777" w:rsidR="00FD0E20" w:rsidRPr="00695C9D" w:rsidRDefault="00FD0E20" w:rsidP="00997041">
      <w:pPr>
        <w:jc w:val="both"/>
        <w:rPr>
          <w:rFonts w:ascii="Arial" w:hAnsi="Arial" w:cs="Arial"/>
          <w:sz w:val="24"/>
          <w:szCs w:val="24"/>
          <w:lang w:eastAsia="it-IT"/>
        </w:rPr>
      </w:pPr>
      <w:r w:rsidRPr="00695C9D">
        <w:rPr>
          <w:rFonts w:ascii="Arial" w:hAnsi="Arial" w:cs="Arial"/>
          <w:sz w:val="24"/>
          <w:szCs w:val="24"/>
          <w:lang w:eastAsia="it-IT"/>
        </w:rPr>
        <w:t>INEOS si impegna a garantire la protezione da qualsiasi atto di ritorsione, discriminazione o penalizzazione, diretto o indiretto, nei confronti del segnalante per motivi collegati, direttamente o indirettamente, alla segnalazione.</w:t>
      </w:r>
    </w:p>
    <w:p w14:paraId="2F888F0A" w14:textId="77777777" w:rsidR="00FD0E20" w:rsidRPr="00695C9D" w:rsidRDefault="00FD0E20" w:rsidP="00FD0E20">
      <w:pPr>
        <w:pStyle w:val="Intestazione"/>
        <w:ind w:left="540"/>
        <w:outlineLvl w:val="1"/>
        <w:rPr>
          <w:b/>
          <w:szCs w:val="28"/>
        </w:rPr>
      </w:pPr>
    </w:p>
    <w:p w14:paraId="24E440F0" w14:textId="77777777" w:rsidR="00FD0E20" w:rsidRPr="00695C9D" w:rsidRDefault="00FD0E20" w:rsidP="005B3CFD">
      <w:pPr>
        <w:pStyle w:val="Intestazion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outlineLvl w:val="1"/>
        <w:rPr>
          <w:b/>
          <w:szCs w:val="28"/>
        </w:rPr>
      </w:pPr>
      <w:bookmarkStart w:id="11" w:name="_Toc145072333"/>
      <w:r w:rsidRPr="00695C9D">
        <w:rPr>
          <w:b/>
          <w:szCs w:val="28"/>
        </w:rPr>
        <w:t>Segnalazione alla Consigliera di Parità</w:t>
      </w:r>
      <w:bookmarkEnd w:id="11"/>
    </w:p>
    <w:p w14:paraId="639BFA8C" w14:textId="77777777" w:rsidR="00FD0E20" w:rsidRPr="00695C9D" w:rsidRDefault="00FD0E20" w:rsidP="00997041">
      <w:pPr>
        <w:pStyle w:val="Intestazione"/>
        <w:ind w:left="540"/>
        <w:jc w:val="both"/>
        <w:outlineLvl w:val="1"/>
        <w:rPr>
          <w:rFonts w:cs="Arial"/>
          <w:b/>
          <w:szCs w:val="24"/>
        </w:rPr>
      </w:pPr>
    </w:p>
    <w:p w14:paraId="71E7B203" w14:textId="2469EFE8" w:rsidR="00FD0E20" w:rsidRPr="00997041" w:rsidRDefault="00FD0E20" w:rsidP="00997041">
      <w:pPr>
        <w:jc w:val="both"/>
        <w:rPr>
          <w:rFonts w:ascii="Arial" w:hAnsi="Arial" w:cs="Arial"/>
          <w:sz w:val="24"/>
          <w:szCs w:val="24"/>
          <w:lang w:eastAsia="it-IT"/>
        </w:rPr>
      </w:pPr>
      <w:r w:rsidRPr="00695C9D">
        <w:rPr>
          <w:rFonts w:ascii="Arial" w:hAnsi="Arial" w:cs="Arial"/>
          <w:sz w:val="24"/>
          <w:szCs w:val="24"/>
          <w:lang w:eastAsia="it-IT"/>
        </w:rPr>
        <w:t>Nell’eventualità</w:t>
      </w:r>
      <w:r w:rsidRPr="00997041">
        <w:rPr>
          <w:rFonts w:ascii="Arial" w:hAnsi="Arial" w:cs="Arial"/>
          <w:sz w:val="24"/>
          <w:szCs w:val="24"/>
          <w:lang w:eastAsia="it-IT"/>
        </w:rPr>
        <w:t xml:space="preserve"> in cui la segnalazione relativa a discriminazione di genere, violenza e molestie sul lavoro non venga presa in carico nei tempi previsti, </w:t>
      </w:r>
      <w:r w:rsidR="0054480B">
        <w:rPr>
          <w:rFonts w:ascii="Arial" w:hAnsi="Arial" w:cs="Arial"/>
          <w:sz w:val="24"/>
          <w:szCs w:val="24"/>
          <w:lang w:eastAsia="it-IT"/>
        </w:rPr>
        <w:t xml:space="preserve">o si preferisca inviarla a persone non facenti parte della INEOS, </w:t>
      </w:r>
      <w:r w:rsidRPr="00997041">
        <w:rPr>
          <w:rFonts w:ascii="Arial" w:hAnsi="Arial" w:cs="Arial"/>
          <w:sz w:val="24"/>
          <w:szCs w:val="24"/>
          <w:lang w:eastAsia="it-IT"/>
        </w:rPr>
        <w:t xml:space="preserve">è facoltà del </w:t>
      </w:r>
      <w:r w:rsidRPr="00997041">
        <w:rPr>
          <w:rFonts w:ascii="Arial" w:hAnsi="Arial" w:cs="Arial"/>
          <w:sz w:val="24"/>
          <w:szCs w:val="24"/>
          <w:lang w:eastAsia="it-IT"/>
        </w:rPr>
        <w:lastRenderedPageBreak/>
        <w:t>segnalante ricorrere alla Consigliera di Parità del proprio territorio, per la quale si riportano di seguito i contatti:</w:t>
      </w:r>
    </w:p>
    <w:p w14:paraId="60A4FF2B" w14:textId="77777777" w:rsidR="00FD0E20" w:rsidRPr="00997041" w:rsidRDefault="00C541FF" w:rsidP="00997041">
      <w:pPr>
        <w:pStyle w:val="NormaleWeb"/>
        <w:numPr>
          <w:ilvl w:val="0"/>
          <w:numId w:val="40"/>
        </w:numPr>
        <w:shd w:val="clear" w:color="auto" w:fill="FFFFFF"/>
        <w:spacing w:before="0" w:beforeAutospacing="0"/>
        <w:jc w:val="both"/>
        <w:rPr>
          <w:rFonts w:ascii="Arial" w:hAnsi="Arial" w:cs="Arial"/>
        </w:rPr>
      </w:pPr>
      <w:hyperlink r:id="rId9" w:tooltip="Opens window for sending email" w:history="1">
        <w:r w:rsidR="00FD0E20" w:rsidRPr="00997041">
          <w:rPr>
            <w:rStyle w:val="Collegamentoipertestuale"/>
            <w:rFonts w:ascii="Arial" w:hAnsi="Arial" w:cs="Arial"/>
            <w:color w:val="auto"/>
          </w:rPr>
          <w:t>consigliera.parita@provincia.livorno.it</w:t>
        </w:r>
      </w:hyperlink>
    </w:p>
    <w:p w14:paraId="34DE0BFC" w14:textId="77777777" w:rsidR="00FD0E20" w:rsidRPr="00997041" w:rsidRDefault="00997041" w:rsidP="00997041">
      <w:pPr>
        <w:pStyle w:val="NormaleWeb"/>
        <w:numPr>
          <w:ilvl w:val="0"/>
          <w:numId w:val="40"/>
        </w:numPr>
        <w:shd w:val="clear" w:color="auto" w:fill="FFFFFF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0586.257383 e/o 0586-257223 (dal lunedì al venerdì, dalle ore</w:t>
      </w:r>
      <w:r w:rsidR="00FD0E20" w:rsidRPr="00997041">
        <w:rPr>
          <w:rFonts w:ascii="Arial" w:hAnsi="Arial" w:cs="Arial"/>
        </w:rPr>
        <w:t xml:space="preserve"> 9 alle ore 14);</w:t>
      </w:r>
    </w:p>
    <w:p w14:paraId="457E8396" w14:textId="6512DB51" w:rsidR="00FD0E20" w:rsidRPr="00997041" w:rsidRDefault="00FD0E20" w:rsidP="00997041">
      <w:pPr>
        <w:pStyle w:val="NormaleWeb"/>
        <w:numPr>
          <w:ilvl w:val="0"/>
          <w:numId w:val="40"/>
        </w:numPr>
        <w:shd w:val="clear" w:color="auto" w:fill="FFFFFF"/>
        <w:jc w:val="both"/>
        <w:rPr>
          <w:rFonts w:ascii="Arial" w:hAnsi="Arial" w:cs="Arial"/>
        </w:rPr>
      </w:pPr>
      <w:r w:rsidRPr="00997041">
        <w:rPr>
          <w:rFonts w:ascii="Arial" w:hAnsi="Arial" w:cs="Arial"/>
        </w:rPr>
        <w:t>347.4718711</w:t>
      </w:r>
    </w:p>
    <w:p w14:paraId="218ADE72" w14:textId="77777777" w:rsidR="00FD0E20" w:rsidRPr="00997041" w:rsidRDefault="00FD0E20" w:rsidP="00997041">
      <w:pPr>
        <w:jc w:val="both"/>
        <w:rPr>
          <w:rFonts w:ascii="Arial" w:hAnsi="Arial" w:cs="Arial"/>
          <w:sz w:val="24"/>
          <w:szCs w:val="24"/>
          <w:lang w:eastAsia="it-IT"/>
        </w:rPr>
      </w:pPr>
      <w:r w:rsidRPr="00997041">
        <w:rPr>
          <w:rFonts w:ascii="Arial" w:hAnsi="Arial" w:cs="Arial"/>
          <w:sz w:val="24"/>
          <w:szCs w:val="24"/>
          <w:lang w:eastAsia="it-IT"/>
        </w:rPr>
        <w:t>Nell’ambito delle funzioni di promozione e controllo dell’attuazione delle politiche di pari opportunità da parte di tutti i soggetti, pubblici e privati, che operano nel mercato del lavoro, le Consigliere e i Consiglieri di Parità provinciali e regionali hanno facoltà di intraprendere ogni utile iniziativa nell’ambito delle competenze dello Stato e sono legittimate/i ad agire innanzi al Tribunale in funzione di Giudice del Lavoro su delega della persona che vi abbia interesse, ovvero ad intervenire nei giudizi promossi da lavoratrici e lavoratori che lamentino di aver subito una discriminazione di genere (art. 36 D.lgs. 198/2006).</w:t>
      </w:r>
    </w:p>
    <w:p w14:paraId="678483CB" w14:textId="77777777" w:rsidR="005B3CFD" w:rsidRDefault="005B3CFD" w:rsidP="005B3CFD">
      <w:pPr>
        <w:pStyle w:val="Intestazione"/>
        <w:ind w:left="360"/>
        <w:outlineLvl w:val="1"/>
        <w:rPr>
          <w:b/>
          <w:szCs w:val="28"/>
        </w:rPr>
      </w:pPr>
    </w:p>
    <w:p w14:paraId="61C0EE6B" w14:textId="77777777" w:rsidR="00FF599D" w:rsidRPr="00FF599D" w:rsidRDefault="00FF599D" w:rsidP="00FF599D">
      <w:pPr>
        <w:pStyle w:val="Intestazione"/>
        <w:numPr>
          <w:ilvl w:val="0"/>
          <w:numId w:val="1"/>
        </w:numPr>
        <w:tabs>
          <w:tab w:val="clear" w:pos="720"/>
          <w:tab w:val="num" w:pos="360"/>
        </w:tabs>
        <w:ind w:left="360"/>
        <w:outlineLvl w:val="0"/>
        <w:rPr>
          <w:b/>
          <w:szCs w:val="28"/>
        </w:rPr>
      </w:pPr>
      <w:bookmarkStart w:id="12" w:name="_Toc145072334"/>
      <w:r>
        <w:rPr>
          <w:b/>
          <w:szCs w:val="28"/>
        </w:rPr>
        <w:t>ASPETTI SHE</w:t>
      </w:r>
      <w:r w:rsidR="00656F67">
        <w:rPr>
          <w:b/>
          <w:szCs w:val="28"/>
        </w:rPr>
        <w:t>EQ</w:t>
      </w:r>
      <w:r w:rsidR="002C23BA">
        <w:rPr>
          <w:b/>
          <w:szCs w:val="28"/>
        </w:rPr>
        <w:t>-</w:t>
      </w:r>
      <w:r w:rsidR="002C23BA" w:rsidRPr="00272B2C">
        <w:rPr>
          <w:b/>
          <w:szCs w:val="28"/>
        </w:rPr>
        <w:t>OCS</w:t>
      </w:r>
      <w:r w:rsidR="00CE5594" w:rsidRPr="00272B2C">
        <w:rPr>
          <w:b/>
          <w:szCs w:val="28"/>
        </w:rPr>
        <w:t>-</w:t>
      </w:r>
      <w:r w:rsidR="00CE5594">
        <w:rPr>
          <w:b/>
          <w:szCs w:val="28"/>
        </w:rPr>
        <w:t>GMP</w:t>
      </w:r>
      <w:r>
        <w:rPr>
          <w:b/>
          <w:szCs w:val="28"/>
        </w:rPr>
        <w:t xml:space="preserve"> (non contemplati nei precedenti paragrafi)</w:t>
      </w:r>
      <w:bookmarkEnd w:id="12"/>
    </w:p>
    <w:bookmarkEnd w:id="0"/>
    <w:p w14:paraId="41875962" w14:textId="77777777" w:rsidR="005C73BD" w:rsidRPr="00695C9D" w:rsidRDefault="005C73BD" w:rsidP="00695C9D">
      <w:pPr>
        <w:jc w:val="both"/>
        <w:rPr>
          <w:rFonts w:ascii="Arial" w:hAnsi="Arial" w:cs="Arial"/>
          <w:sz w:val="24"/>
          <w:szCs w:val="24"/>
          <w:lang w:eastAsia="it-IT"/>
        </w:rPr>
      </w:pPr>
    </w:p>
    <w:p w14:paraId="007CEEA1" w14:textId="1AE1E960" w:rsidR="00082573" w:rsidRPr="00695C9D" w:rsidRDefault="00695C9D" w:rsidP="00695C9D">
      <w:pPr>
        <w:jc w:val="both"/>
        <w:rPr>
          <w:rFonts w:ascii="Arial" w:hAnsi="Arial" w:cs="Arial"/>
          <w:sz w:val="24"/>
          <w:szCs w:val="24"/>
          <w:lang w:eastAsia="it-IT"/>
        </w:rPr>
      </w:pPr>
      <w:r w:rsidRPr="00695C9D">
        <w:rPr>
          <w:rFonts w:ascii="Arial" w:hAnsi="Arial" w:cs="Arial"/>
          <w:sz w:val="24"/>
          <w:szCs w:val="24"/>
          <w:lang w:eastAsia="it-IT"/>
        </w:rPr>
        <w:t>N.A.</w:t>
      </w:r>
    </w:p>
    <w:sectPr w:rsidR="00082573" w:rsidRPr="00695C9D" w:rsidSect="00695C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526" w:right="2131" w:bottom="1134" w:left="1699" w:header="720" w:footer="96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B0D40" w14:textId="77777777" w:rsidR="004E51EB" w:rsidRDefault="004E51EB">
      <w:r>
        <w:separator/>
      </w:r>
    </w:p>
  </w:endnote>
  <w:endnote w:type="continuationSeparator" w:id="0">
    <w:p w14:paraId="7F4CD3AD" w14:textId="77777777" w:rsidR="004E51EB" w:rsidRDefault="004E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4E2EA" w14:textId="77777777" w:rsidR="00695C9D" w:rsidRDefault="00695C9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40"/>
      <w:gridCol w:w="2740"/>
      <w:gridCol w:w="2740"/>
    </w:tblGrid>
    <w:tr w:rsidR="0027607C" w14:paraId="6037662C" w14:textId="77777777" w:rsidTr="00BB1F64">
      <w:trPr>
        <w:trHeight w:val="400"/>
      </w:trPr>
      <w:tc>
        <w:tcPr>
          <w:tcW w:w="2740" w:type="dxa"/>
          <w:vAlign w:val="center"/>
        </w:tcPr>
        <w:p w14:paraId="5A7F3CDF" w14:textId="665D07B5" w:rsidR="0027607C" w:rsidRPr="00695C9D" w:rsidRDefault="00695C9D" w:rsidP="00BB1F64">
          <w:pPr>
            <w:pStyle w:val="Pidipagina"/>
            <w:jc w:val="center"/>
            <w:rPr>
              <w:rFonts w:ascii="Arial" w:hAnsi="Arial"/>
            </w:rPr>
          </w:pPr>
          <w:r w:rsidRPr="00695C9D">
            <w:rPr>
              <w:rFonts w:ascii="Arial" w:hAnsi="Arial"/>
            </w:rPr>
            <w:t>PO P 25 A</w:t>
          </w:r>
        </w:p>
      </w:tc>
      <w:tc>
        <w:tcPr>
          <w:tcW w:w="2740" w:type="dxa"/>
          <w:vAlign w:val="center"/>
        </w:tcPr>
        <w:p w14:paraId="5E4F296D" w14:textId="2F328A7B" w:rsidR="0027607C" w:rsidRPr="00695C9D" w:rsidRDefault="0027607C" w:rsidP="00695C9D">
          <w:pPr>
            <w:pStyle w:val="Pidipagina"/>
            <w:jc w:val="center"/>
            <w:rPr>
              <w:rFonts w:ascii="Arial" w:hAnsi="Arial"/>
            </w:rPr>
          </w:pPr>
          <w:r w:rsidRPr="00695C9D">
            <w:rPr>
              <w:rFonts w:ascii="Arial" w:hAnsi="Arial"/>
            </w:rPr>
            <w:t xml:space="preserve">Data: </w:t>
          </w:r>
          <w:r w:rsidR="00695C9D" w:rsidRPr="00695C9D">
            <w:rPr>
              <w:rFonts w:ascii="Arial" w:hAnsi="Arial"/>
            </w:rPr>
            <w:t>07/09/2023</w:t>
          </w:r>
        </w:p>
      </w:tc>
      <w:tc>
        <w:tcPr>
          <w:tcW w:w="2740" w:type="dxa"/>
          <w:vAlign w:val="center"/>
        </w:tcPr>
        <w:p w14:paraId="1DF52273" w14:textId="77777777" w:rsidR="0027607C" w:rsidRDefault="0027607C" w:rsidP="00BB1F64">
          <w:pPr>
            <w:pStyle w:val="Pidipagina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Pagina: </w:t>
          </w:r>
          <w:r>
            <w:rPr>
              <w:rStyle w:val="Numeropagina"/>
              <w:rFonts w:ascii="Arial" w:hAnsi="Arial"/>
            </w:rPr>
            <w:fldChar w:fldCharType="begin"/>
          </w:r>
          <w:r>
            <w:rPr>
              <w:rStyle w:val="Numeropagina"/>
              <w:rFonts w:ascii="Arial" w:hAnsi="Arial"/>
            </w:rPr>
            <w:instrText xml:space="preserve"> PAGE </w:instrText>
          </w:r>
          <w:r>
            <w:rPr>
              <w:rStyle w:val="Numeropagina"/>
              <w:rFonts w:ascii="Arial" w:hAnsi="Arial"/>
            </w:rPr>
            <w:fldChar w:fldCharType="separate"/>
          </w:r>
          <w:r w:rsidR="00C541FF">
            <w:rPr>
              <w:rStyle w:val="Numeropagina"/>
              <w:rFonts w:ascii="Arial" w:hAnsi="Arial"/>
              <w:noProof/>
            </w:rPr>
            <w:t>7</w:t>
          </w:r>
          <w:r>
            <w:rPr>
              <w:rStyle w:val="Numeropagina"/>
              <w:rFonts w:ascii="Arial" w:hAnsi="Arial"/>
            </w:rPr>
            <w:fldChar w:fldCharType="end"/>
          </w:r>
          <w:r>
            <w:rPr>
              <w:rStyle w:val="Numeropagina"/>
              <w:rFonts w:ascii="Arial" w:hAnsi="Arial"/>
            </w:rPr>
            <w:t>/</w:t>
          </w:r>
          <w:r>
            <w:rPr>
              <w:rStyle w:val="Numeropagina"/>
              <w:rFonts w:ascii="Arial" w:hAnsi="Arial"/>
            </w:rPr>
            <w:fldChar w:fldCharType="begin"/>
          </w:r>
          <w:r>
            <w:rPr>
              <w:rStyle w:val="Numeropagina"/>
              <w:rFonts w:ascii="Arial" w:hAnsi="Arial"/>
            </w:rPr>
            <w:instrText xml:space="preserve"> SECTIONPAGES   \* MERGEFORMAT </w:instrText>
          </w:r>
          <w:r>
            <w:rPr>
              <w:rStyle w:val="Numeropagina"/>
              <w:rFonts w:ascii="Arial" w:hAnsi="Arial"/>
            </w:rPr>
            <w:fldChar w:fldCharType="separate"/>
          </w:r>
          <w:r w:rsidR="00C541FF">
            <w:rPr>
              <w:rStyle w:val="Numeropagina"/>
              <w:rFonts w:ascii="Arial" w:hAnsi="Arial"/>
              <w:noProof/>
            </w:rPr>
            <w:t>12</w:t>
          </w:r>
          <w:r>
            <w:rPr>
              <w:rStyle w:val="Numeropagina"/>
              <w:rFonts w:ascii="Arial" w:hAnsi="Arial"/>
            </w:rPr>
            <w:fldChar w:fldCharType="end"/>
          </w:r>
        </w:p>
      </w:tc>
    </w:tr>
  </w:tbl>
  <w:p w14:paraId="4857A25D" w14:textId="77777777" w:rsidR="0027607C" w:rsidRDefault="0027607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DAACF" w14:textId="77777777" w:rsidR="00695C9D" w:rsidRDefault="00695C9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6FF59" w14:textId="77777777" w:rsidR="004E51EB" w:rsidRDefault="004E51EB">
      <w:r>
        <w:separator/>
      </w:r>
    </w:p>
  </w:footnote>
  <w:footnote w:type="continuationSeparator" w:id="0">
    <w:p w14:paraId="56DBC3ED" w14:textId="77777777" w:rsidR="004E51EB" w:rsidRDefault="004E5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6B2ED" w14:textId="77777777" w:rsidR="00695C9D" w:rsidRDefault="00695C9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</w:tblGrid>
    <w:tr w:rsidR="0027607C" w14:paraId="31232098" w14:textId="77777777">
      <w:trPr>
        <w:trHeight w:val="400"/>
      </w:trPr>
      <w:tc>
        <w:tcPr>
          <w:tcW w:w="8080" w:type="dxa"/>
          <w:vAlign w:val="center"/>
        </w:tcPr>
        <w:p w14:paraId="1B9B5546" w14:textId="3C035AB7" w:rsidR="0027607C" w:rsidRPr="005D2AEE" w:rsidRDefault="00695C9D">
          <w:pPr>
            <w:pStyle w:val="Intestazione"/>
            <w:ind w:left="-70" w:right="-354" w:hanging="141"/>
            <w:jc w:val="center"/>
            <w:rPr>
              <w:color w:val="FF0000"/>
            </w:rPr>
          </w:pPr>
          <w:r w:rsidRPr="00695C9D">
            <w:t>TUTELA DELLA DIVERSITÀ E PROCESSO DI SEGNALAZIONE</w:t>
          </w:r>
        </w:p>
      </w:tc>
    </w:tr>
  </w:tbl>
  <w:p w14:paraId="2BA6299B" w14:textId="77777777" w:rsidR="0027607C" w:rsidRDefault="0027607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4EDDA" w14:textId="77777777" w:rsidR="00695C9D" w:rsidRDefault="00695C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511406"/>
    <w:multiLevelType w:val="singleLevel"/>
    <w:tmpl w:val="6F4E5C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D00364"/>
    <w:multiLevelType w:val="hybridMultilevel"/>
    <w:tmpl w:val="38C8C29E"/>
    <w:lvl w:ilvl="0" w:tplc="AA9A4C7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7F41DE"/>
    <w:multiLevelType w:val="hybridMultilevel"/>
    <w:tmpl w:val="5B60DF28"/>
    <w:lvl w:ilvl="0" w:tplc="73666C8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B6D"/>
    <w:multiLevelType w:val="hybridMultilevel"/>
    <w:tmpl w:val="C492C116"/>
    <w:lvl w:ilvl="0" w:tplc="235024D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D229D0"/>
    <w:multiLevelType w:val="singleLevel"/>
    <w:tmpl w:val="6F4E5C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DFE0922"/>
    <w:multiLevelType w:val="hybridMultilevel"/>
    <w:tmpl w:val="13D8C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28B"/>
    <w:multiLevelType w:val="hybridMultilevel"/>
    <w:tmpl w:val="3A4A9860"/>
    <w:lvl w:ilvl="0" w:tplc="53C41536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5024D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18"/>
        <w:szCs w:val="18"/>
      </w:rPr>
    </w:lvl>
    <w:lvl w:ilvl="2" w:tplc="FECA2E78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AE35A3"/>
    <w:multiLevelType w:val="hybridMultilevel"/>
    <w:tmpl w:val="E8C21754"/>
    <w:lvl w:ilvl="0" w:tplc="AA9A4C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2851CC2"/>
    <w:multiLevelType w:val="singleLevel"/>
    <w:tmpl w:val="6F4E5C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3FA0268"/>
    <w:multiLevelType w:val="multilevel"/>
    <w:tmpl w:val="12AA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E92F26"/>
    <w:multiLevelType w:val="multilevel"/>
    <w:tmpl w:val="12AA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AC5ABB"/>
    <w:multiLevelType w:val="singleLevel"/>
    <w:tmpl w:val="6F4E5C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90224C1"/>
    <w:multiLevelType w:val="hybridMultilevel"/>
    <w:tmpl w:val="532C3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D2325"/>
    <w:multiLevelType w:val="hybridMultilevel"/>
    <w:tmpl w:val="D33E7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4A53"/>
    <w:multiLevelType w:val="hybridMultilevel"/>
    <w:tmpl w:val="201E93B0"/>
    <w:lvl w:ilvl="0" w:tplc="38742096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9C2FA4"/>
    <w:multiLevelType w:val="hybridMultilevel"/>
    <w:tmpl w:val="CF849D92"/>
    <w:lvl w:ilvl="0" w:tplc="235024D6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color w:val="0000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321E0C"/>
    <w:multiLevelType w:val="hybridMultilevel"/>
    <w:tmpl w:val="D91CA264"/>
    <w:lvl w:ilvl="0" w:tplc="235024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D2A72"/>
    <w:multiLevelType w:val="hybridMultilevel"/>
    <w:tmpl w:val="204E9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851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16F60"/>
    <w:multiLevelType w:val="hybridMultilevel"/>
    <w:tmpl w:val="F1C6F17A"/>
    <w:lvl w:ilvl="0" w:tplc="235024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40872"/>
    <w:multiLevelType w:val="hybridMultilevel"/>
    <w:tmpl w:val="5968578A"/>
    <w:lvl w:ilvl="0" w:tplc="AA9A4C7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4608E"/>
    <w:multiLevelType w:val="hybridMultilevel"/>
    <w:tmpl w:val="056AED3C"/>
    <w:lvl w:ilvl="0" w:tplc="235024D6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color w:val="0000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392D4F"/>
    <w:multiLevelType w:val="hybridMultilevel"/>
    <w:tmpl w:val="44A4B69E"/>
    <w:lvl w:ilvl="0" w:tplc="43F0C8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F6BB9"/>
    <w:multiLevelType w:val="singleLevel"/>
    <w:tmpl w:val="6F4E5C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CDF6854"/>
    <w:multiLevelType w:val="singleLevel"/>
    <w:tmpl w:val="6F4E5C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0AC422B"/>
    <w:multiLevelType w:val="hybridMultilevel"/>
    <w:tmpl w:val="8098C4B0"/>
    <w:lvl w:ilvl="0" w:tplc="235024D6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color w:val="0000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2823A74"/>
    <w:multiLevelType w:val="multilevel"/>
    <w:tmpl w:val="6EA068E0"/>
    <w:lvl w:ilvl="0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A87EB4"/>
    <w:multiLevelType w:val="hybridMultilevel"/>
    <w:tmpl w:val="C3D2C66C"/>
    <w:lvl w:ilvl="0" w:tplc="93467C3E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8" w15:restartNumberingAfterBreak="0">
    <w:nsid w:val="52A54081"/>
    <w:multiLevelType w:val="hybridMultilevel"/>
    <w:tmpl w:val="9B56C530"/>
    <w:lvl w:ilvl="0" w:tplc="235024D6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color w:val="0000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35A6B48"/>
    <w:multiLevelType w:val="hybridMultilevel"/>
    <w:tmpl w:val="E8967EFA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67A4DD2"/>
    <w:multiLevelType w:val="hybridMultilevel"/>
    <w:tmpl w:val="084C879C"/>
    <w:lvl w:ilvl="0" w:tplc="B18CC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8F6568"/>
    <w:multiLevelType w:val="hybridMultilevel"/>
    <w:tmpl w:val="2EDC0E84"/>
    <w:lvl w:ilvl="0" w:tplc="73666C82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F16F33"/>
    <w:multiLevelType w:val="hybridMultilevel"/>
    <w:tmpl w:val="6D0854F8"/>
    <w:lvl w:ilvl="0" w:tplc="235024D6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color w:val="0000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1B36D8C"/>
    <w:multiLevelType w:val="singleLevel"/>
    <w:tmpl w:val="6F4E5C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43520B1"/>
    <w:multiLevelType w:val="singleLevel"/>
    <w:tmpl w:val="6F4E5C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9DD0955"/>
    <w:multiLevelType w:val="singleLevel"/>
    <w:tmpl w:val="6F4E5C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F8473DC"/>
    <w:multiLevelType w:val="hybridMultilevel"/>
    <w:tmpl w:val="E514ACC0"/>
    <w:lvl w:ilvl="0" w:tplc="73666C8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F258D596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D4B2B"/>
    <w:multiLevelType w:val="singleLevel"/>
    <w:tmpl w:val="6F4E5C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1633256"/>
    <w:multiLevelType w:val="hybridMultilevel"/>
    <w:tmpl w:val="872AC81A"/>
    <w:lvl w:ilvl="0" w:tplc="235024D6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color w:val="0000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6817757"/>
    <w:multiLevelType w:val="singleLevel"/>
    <w:tmpl w:val="6F4E5C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7"/>
  </w:num>
  <w:num w:numId="5">
    <w:abstractNumId w:val="26"/>
  </w:num>
  <w:num w:numId="6">
    <w:abstractNumId w:val="15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29"/>
  </w:num>
  <w:num w:numId="9">
    <w:abstractNumId w:val="4"/>
  </w:num>
  <w:num w:numId="10">
    <w:abstractNumId w:val="38"/>
  </w:num>
  <w:num w:numId="11">
    <w:abstractNumId w:val="2"/>
  </w:num>
  <w:num w:numId="12">
    <w:abstractNumId w:val="8"/>
  </w:num>
  <w:num w:numId="13">
    <w:abstractNumId w:val="20"/>
  </w:num>
  <w:num w:numId="14">
    <w:abstractNumId w:val="16"/>
  </w:num>
  <w:num w:numId="15">
    <w:abstractNumId w:val="32"/>
  </w:num>
  <w:num w:numId="16">
    <w:abstractNumId w:val="30"/>
  </w:num>
  <w:num w:numId="17">
    <w:abstractNumId w:val="25"/>
  </w:num>
  <w:num w:numId="18">
    <w:abstractNumId w:val="27"/>
  </w:num>
  <w:num w:numId="19">
    <w:abstractNumId w:val="21"/>
  </w:num>
  <w:num w:numId="20">
    <w:abstractNumId w:val="1"/>
  </w:num>
  <w:num w:numId="21">
    <w:abstractNumId w:val="35"/>
  </w:num>
  <w:num w:numId="22">
    <w:abstractNumId w:val="28"/>
  </w:num>
  <w:num w:numId="23">
    <w:abstractNumId w:val="23"/>
  </w:num>
  <w:num w:numId="24">
    <w:abstractNumId w:val="33"/>
  </w:num>
  <w:num w:numId="25">
    <w:abstractNumId w:val="34"/>
  </w:num>
  <w:num w:numId="26">
    <w:abstractNumId w:val="9"/>
  </w:num>
  <w:num w:numId="27">
    <w:abstractNumId w:val="37"/>
  </w:num>
  <w:num w:numId="28">
    <w:abstractNumId w:val="39"/>
  </w:num>
  <w:num w:numId="29">
    <w:abstractNumId w:val="12"/>
  </w:num>
  <w:num w:numId="30">
    <w:abstractNumId w:val="5"/>
  </w:num>
  <w:num w:numId="31">
    <w:abstractNumId w:val="24"/>
  </w:num>
  <w:num w:numId="32">
    <w:abstractNumId w:val="17"/>
  </w:num>
  <w:num w:numId="33">
    <w:abstractNumId w:val="19"/>
  </w:num>
  <w:num w:numId="34">
    <w:abstractNumId w:val="22"/>
  </w:num>
  <w:num w:numId="35">
    <w:abstractNumId w:val="6"/>
  </w:num>
  <w:num w:numId="36">
    <w:abstractNumId w:val="36"/>
  </w:num>
  <w:num w:numId="37">
    <w:abstractNumId w:val="3"/>
  </w:num>
  <w:num w:numId="38">
    <w:abstractNumId w:val="31"/>
  </w:num>
  <w:num w:numId="39">
    <w:abstractNumId w:val="1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76"/>
    <w:rsid w:val="00000DF0"/>
    <w:rsid w:val="00002B2F"/>
    <w:rsid w:val="000225DA"/>
    <w:rsid w:val="000379E1"/>
    <w:rsid w:val="00050587"/>
    <w:rsid w:val="0006113B"/>
    <w:rsid w:val="00062412"/>
    <w:rsid w:val="000650E5"/>
    <w:rsid w:val="00082573"/>
    <w:rsid w:val="000E1DD8"/>
    <w:rsid w:val="001162B9"/>
    <w:rsid w:val="00117A82"/>
    <w:rsid w:val="0012060E"/>
    <w:rsid w:val="00121F7C"/>
    <w:rsid w:val="00124874"/>
    <w:rsid w:val="00133DA9"/>
    <w:rsid w:val="0013408A"/>
    <w:rsid w:val="00152EA6"/>
    <w:rsid w:val="00164E2A"/>
    <w:rsid w:val="0017133F"/>
    <w:rsid w:val="0019496E"/>
    <w:rsid w:val="00197E19"/>
    <w:rsid w:val="001A3696"/>
    <w:rsid w:val="001A36AE"/>
    <w:rsid w:val="001A60B4"/>
    <w:rsid w:val="001B689C"/>
    <w:rsid w:val="001C517D"/>
    <w:rsid w:val="001D2D44"/>
    <w:rsid w:val="001D5127"/>
    <w:rsid w:val="001F60DA"/>
    <w:rsid w:val="002140BB"/>
    <w:rsid w:val="002306F5"/>
    <w:rsid w:val="002343A0"/>
    <w:rsid w:val="00236389"/>
    <w:rsid w:val="00257A54"/>
    <w:rsid w:val="00262E0E"/>
    <w:rsid w:val="00265D33"/>
    <w:rsid w:val="00272B2C"/>
    <w:rsid w:val="0027607C"/>
    <w:rsid w:val="002931D2"/>
    <w:rsid w:val="0029537B"/>
    <w:rsid w:val="002A4F15"/>
    <w:rsid w:val="002C23BA"/>
    <w:rsid w:val="002C405F"/>
    <w:rsid w:val="002D533F"/>
    <w:rsid w:val="002F6821"/>
    <w:rsid w:val="00304793"/>
    <w:rsid w:val="003057EA"/>
    <w:rsid w:val="003154CF"/>
    <w:rsid w:val="00330F81"/>
    <w:rsid w:val="00336874"/>
    <w:rsid w:val="00342B0D"/>
    <w:rsid w:val="00351C6D"/>
    <w:rsid w:val="00363486"/>
    <w:rsid w:val="00374D42"/>
    <w:rsid w:val="00383E74"/>
    <w:rsid w:val="00390BFA"/>
    <w:rsid w:val="003A273C"/>
    <w:rsid w:val="003E286A"/>
    <w:rsid w:val="003E7F8D"/>
    <w:rsid w:val="00412524"/>
    <w:rsid w:val="00433C7C"/>
    <w:rsid w:val="004368B3"/>
    <w:rsid w:val="00447C90"/>
    <w:rsid w:val="00496D14"/>
    <w:rsid w:val="004A2759"/>
    <w:rsid w:val="004B77BE"/>
    <w:rsid w:val="004C5918"/>
    <w:rsid w:val="004D4A11"/>
    <w:rsid w:val="004D7E00"/>
    <w:rsid w:val="004E51EB"/>
    <w:rsid w:val="004F282E"/>
    <w:rsid w:val="005005F6"/>
    <w:rsid w:val="00502365"/>
    <w:rsid w:val="0051569A"/>
    <w:rsid w:val="00534CAE"/>
    <w:rsid w:val="00541D0E"/>
    <w:rsid w:val="0054480B"/>
    <w:rsid w:val="005505AB"/>
    <w:rsid w:val="00553410"/>
    <w:rsid w:val="00553D5F"/>
    <w:rsid w:val="00565962"/>
    <w:rsid w:val="00566E8C"/>
    <w:rsid w:val="00577C9A"/>
    <w:rsid w:val="005948CF"/>
    <w:rsid w:val="005B2F99"/>
    <w:rsid w:val="005B3CFD"/>
    <w:rsid w:val="005C73BD"/>
    <w:rsid w:val="005D2AEE"/>
    <w:rsid w:val="005E0306"/>
    <w:rsid w:val="005E2CEA"/>
    <w:rsid w:val="005E40A4"/>
    <w:rsid w:val="005F2D86"/>
    <w:rsid w:val="005F2F1E"/>
    <w:rsid w:val="005F533B"/>
    <w:rsid w:val="0060348E"/>
    <w:rsid w:val="006316E1"/>
    <w:rsid w:val="00647876"/>
    <w:rsid w:val="00650FE4"/>
    <w:rsid w:val="00652BD7"/>
    <w:rsid w:val="00656F67"/>
    <w:rsid w:val="00657F7F"/>
    <w:rsid w:val="006656E5"/>
    <w:rsid w:val="0067063F"/>
    <w:rsid w:val="00677A0A"/>
    <w:rsid w:val="00683100"/>
    <w:rsid w:val="00695C9D"/>
    <w:rsid w:val="006B6C26"/>
    <w:rsid w:val="006D0D4F"/>
    <w:rsid w:val="006D2A0A"/>
    <w:rsid w:val="006F0B61"/>
    <w:rsid w:val="006F7881"/>
    <w:rsid w:val="0070340E"/>
    <w:rsid w:val="0071349C"/>
    <w:rsid w:val="00716ADF"/>
    <w:rsid w:val="00716D38"/>
    <w:rsid w:val="007175CA"/>
    <w:rsid w:val="00772E28"/>
    <w:rsid w:val="00774F36"/>
    <w:rsid w:val="00782F60"/>
    <w:rsid w:val="00792F3A"/>
    <w:rsid w:val="007A538D"/>
    <w:rsid w:val="007B34C2"/>
    <w:rsid w:val="007B6F94"/>
    <w:rsid w:val="007C334A"/>
    <w:rsid w:val="007C6460"/>
    <w:rsid w:val="007E5C8A"/>
    <w:rsid w:val="007E6330"/>
    <w:rsid w:val="007F630A"/>
    <w:rsid w:val="007F7384"/>
    <w:rsid w:val="00801E08"/>
    <w:rsid w:val="0084758F"/>
    <w:rsid w:val="00872F1B"/>
    <w:rsid w:val="00883479"/>
    <w:rsid w:val="00897F25"/>
    <w:rsid w:val="008B302B"/>
    <w:rsid w:val="008B34C2"/>
    <w:rsid w:val="008C1E5E"/>
    <w:rsid w:val="008D2A29"/>
    <w:rsid w:val="008F61AE"/>
    <w:rsid w:val="008F62F0"/>
    <w:rsid w:val="00904AA3"/>
    <w:rsid w:val="0090682E"/>
    <w:rsid w:val="009118B2"/>
    <w:rsid w:val="009138F9"/>
    <w:rsid w:val="009145E2"/>
    <w:rsid w:val="00941880"/>
    <w:rsid w:val="00980291"/>
    <w:rsid w:val="00983629"/>
    <w:rsid w:val="00987174"/>
    <w:rsid w:val="00997041"/>
    <w:rsid w:val="009B1CDF"/>
    <w:rsid w:val="009D2F0D"/>
    <w:rsid w:val="009D5985"/>
    <w:rsid w:val="009E4AC3"/>
    <w:rsid w:val="009F17CB"/>
    <w:rsid w:val="00A1200E"/>
    <w:rsid w:val="00A15BB8"/>
    <w:rsid w:val="00A20E12"/>
    <w:rsid w:val="00A30496"/>
    <w:rsid w:val="00A46C6A"/>
    <w:rsid w:val="00A63117"/>
    <w:rsid w:val="00A63147"/>
    <w:rsid w:val="00A74176"/>
    <w:rsid w:val="00A76330"/>
    <w:rsid w:val="00A91D97"/>
    <w:rsid w:val="00AA1080"/>
    <w:rsid w:val="00AA23CD"/>
    <w:rsid w:val="00AA6E8D"/>
    <w:rsid w:val="00AA7F49"/>
    <w:rsid w:val="00AB7AD4"/>
    <w:rsid w:val="00AD0A32"/>
    <w:rsid w:val="00AD4D42"/>
    <w:rsid w:val="00AD675E"/>
    <w:rsid w:val="00B00CB8"/>
    <w:rsid w:val="00B03289"/>
    <w:rsid w:val="00B03467"/>
    <w:rsid w:val="00B05B01"/>
    <w:rsid w:val="00B1378A"/>
    <w:rsid w:val="00B219EC"/>
    <w:rsid w:val="00B24ED0"/>
    <w:rsid w:val="00B32B45"/>
    <w:rsid w:val="00B331ED"/>
    <w:rsid w:val="00B35FA6"/>
    <w:rsid w:val="00B37BC0"/>
    <w:rsid w:val="00B62776"/>
    <w:rsid w:val="00B62D08"/>
    <w:rsid w:val="00B64E69"/>
    <w:rsid w:val="00B65B5A"/>
    <w:rsid w:val="00B675E1"/>
    <w:rsid w:val="00B861BF"/>
    <w:rsid w:val="00B92FBE"/>
    <w:rsid w:val="00B93137"/>
    <w:rsid w:val="00B93F85"/>
    <w:rsid w:val="00B97C86"/>
    <w:rsid w:val="00BB1F64"/>
    <w:rsid w:val="00BB3D7F"/>
    <w:rsid w:val="00BD0EB0"/>
    <w:rsid w:val="00BE0623"/>
    <w:rsid w:val="00BE23AC"/>
    <w:rsid w:val="00BF0F47"/>
    <w:rsid w:val="00C06A60"/>
    <w:rsid w:val="00C078E2"/>
    <w:rsid w:val="00C36092"/>
    <w:rsid w:val="00C541FF"/>
    <w:rsid w:val="00C56265"/>
    <w:rsid w:val="00C65EC4"/>
    <w:rsid w:val="00C7790D"/>
    <w:rsid w:val="00C8444D"/>
    <w:rsid w:val="00C92B2E"/>
    <w:rsid w:val="00CA6125"/>
    <w:rsid w:val="00CD177E"/>
    <w:rsid w:val="00CE5594"/>
    <w:rsid w:val="00CE6CA2"/>
    <w:rsid w:val="00CF783D"/>
    <w:rsid w:val="00D04D26"/>
    <w:rsid w:val="00D25C11"/>
    <w:rsid w:val="00D270C5"/>
    <w:rsid w:val="00D6195F"/>
    <w:rsid w:val="00D65C86"/>
    <w:rsid w:val="00D65CD7"/>
    <w:rsid w:val="00D84BEE"/>
    <w:rsid w:val="00DB7CDC"/>
    <w:rsid w:val="00DD1E3B"/>
    <w:rsid w:val="00DD1FE1"/>
    <w:rsid w:val="00DD3ED2"/>
    <w:rsid w:val="00DE59BE"/>
    <w:rsid w:val="00DF5087"/>
    <w:rsid w:val="00E05B00"/>
    <w:rsid w:val="00E15578"/>
    <w:rsid w:val="00E21A3B"/>
    <w:rsid w:val="00E27ADA"/>
    <w:rsid w:val="00E33856"/>
    <w:rsid w:val="00E35425"/>
    <w:rsid w:val="00E4775A"/>
    <w:rsid w:val="00E52B33"/>
    <w:rsid w:val="00E559F5"/>
    <w:rsid w:val="00E56FB2"/>
    <w:rsid w:val="00E63275"/>
    <w:rsid w:val="00E649DF"/>
    <w:rsid w:val="00E66071"/>
    <w:rsid w:val="00E67D70"/>
    <w:rsid w:val="00EA58D2"/>
    <w:rsid w:val="00EB21CF"/>
    <w:rsid w:val="00EB3185"/>
    <w:rsid w:val="00EB4902"/>
    <w:rsid w:val="00EC74EF"/>
    <w:rsid w:val="00ED7524"/>
    <w:rsid w:val="00EF1847"/>
    <w:rsid w:val="00F029F2"/>
    <w:rsid w:val="00F0311C"/>
    <w:rsid w:val="00F04B65"/>
    <w:rsid w:val="00F14D7F"/>
    <w:rsid w:val="00F15E49"/>
    <w:rsid w:val="00F2193C"/>
    <w:rsid w:val="00F223EF"/>
    <w:rsid w:val="00F3752A"/>
    <w:rsid w:val="00F45493"/>
    <w:rsid w:val="00F53DD4"/>
    <w:rsid w:val="00F55C84"/>
    <w:rsid w:val="00F6235E"/>
    <w:rsid w:val="00F80A3E"/>
    <w:rsid w:val="00F85985"/>
    <w:rsid w:val="00F9703D"/>
    <w:rsid w:val="00FA0C14"/>
    <w:rsid w:val="00FB22DF"/>
    <w:rsid w:val="00FC319B"/>
    <w:rsid w:val="00FD0E20"/>
    <w:rsid w:val="00FD70AA"/>
    <w:rsid w:val="00FF16EA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6FB22"/>
  <w15:chartTrackingRefBased/>
  <w15:docId w15:val="{887B3BBF-5A8A-4592-92C1-80D9CF96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4176"/>
    <w:rPr>
      <w:lang w:eastAsia="en-US"/>
    </w:rPr>
  </w:style>
  <w:style w:type="paragraph" w:styleId="Titolo4">
    <w:name w:val="heading 4"/>
    <w:basedOn w:val="Normale"/>
    <w:next w:val="Normale"/>
    <w:qFormat/>
    <w:rsid w:val="00433C7C"/>
    <w:pPr>
      <w:keepNext/>
      <w:jc w:val="center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74176"/>
    <w:pPr>
      <w:widowControl w:val="0"/>
      <w:tabs>
        <w:tab w:val="center" w:pos="4819"/>
        <w:tab w:val="right" w:pos="9071"/>
      </w:tabs>
    </w:pPr>
    <w:rPr>
      <w:rFonts w:ascii="Arial" w:hAnsi="Arial"/>
      <w:snapToGrid w:val="0"/>
      <w:sz w:val="24"/>
      <w:lang w:eastAsia="it-IT"/>
    </w:rPr>
  </w:style>
  <w:style w:type="paragraph" w:styleId="Corpotesto">
    <w:name w:val="Body Text"/>
    <w:basedOn w:val="Normale"/>
    <w:rsid w:val="00A74176"/>
    <w:pPr>
      <w:widowControl w:val="0"/>
      <w:jc w:val="both"/>
    </w:pPr>
    <w:rPr>
      <w:rFonts w:ascii="Arial" w:hAnsi="Arial"/>
      <w:snapToGrid w:val="0"/>
      <w:sz w:val="24"/>
      <w:lang w:eastAsia="it-IT"/>
    </w:rPr>
  </w:style>
  <w:style w:type="table" w:styleId="Grigliatabella">
    <w:name w:val="Table Grid"/>
    <w:basedOn w:val="Tabellanormale"/>
    <w:rsid w:val="00A74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FF599D"/>
    <w:pPr>
      <w:tabs>
        <w:tab w:val="center" w:pos="4986"/>
        <w:tab w:val="right" w:pos="9972"/>
      </w:tabs>
    </w:pPr>
  </w:style>
  <w:style w:type="character" w:styleId="Numeropagina">
    <w:name w:val="page number"/>
    <w:basedOn w:val="Carpredefinitoparagrafo"/>
    <w:rsid w:val="00FF599D"/>
  </w:style>
  <w:style w:type="paragraph" w:styleId="Corpodeltesto3">
    <w:name w:val="Body Text 3"/>
    <w:basedOn w:val="Normale"/>
    <w:rsid w:val="005B3CFD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B37BC0"/>
    <w:pPr>
      <w:spacing w:after="120"/>
      <w:ind w:left="283"/>
    </w:pPr>
  </w:style>
  <w:style w:type="character" w:styleId="Collegamentoipertestuale">
    <w:name w:val="Hyperlink"/>
    <w:uiPriority w:val="99"/>
    <w:rsid w:val="00B37BC0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rsid w:val="00082573"/>
    <w:pPr>
      <w:tabs>
        <w:tab w:val="left" w:pos="720"/>
        <w:tab w:val="right" w:leader="dot" w:pos="8067"/>
      </w:tabs>
      <w:spacing w:line="360" w:lineRule="auto"/>
    </w:pPr>
    <w:rPr>
      <w:rFonts w:ascii="Arial" w:hAnsi="Arial"/>
      <w:sz w:val="24"/>
    </w:rPr>
  </w:style>
  <w:style w:type="paragraph" w:styleId="Sommario2">
    <w:name w:val="toc 2"/>
    <w:basedOn w:val="Normale"/>
    <w:next w:val="Normale"/>
    <w:autoRedefine/>
    <w:uiPriority w:val="39"/>
    <w:rsid w:val="00A1200E"/>
    <w:pPr>
      <w:spacing w:line="360" w:lineRule="auto"/>
    </w:pPr>
    <w:rPr>
      <w:rFonts w:ascii="Arial" w:hAnsi="Arial"/>
      <w:sz w:val="24"/>
    </w:rPr>
  </w:style>
  <w:style w:type="paragraph" w:customStyle="1" w:styleId="Stile1">
    <w:name w:val="Stile1"/>
    <w:basedOn w:val="Corpotesto"/>
    <w:rsid w:val="008B302B"/>
    <w:pPr>
      <w:widowControl/>
    </w:pPr>
    <w:rPr>
      <w:b/>
      <w:snapToGrid/>
      <w:color w:val="000080"/>
    </w:rPr>
  </w:style>
  <w:style w:type="paragraph" w:styleId="Testofumetto">
    <w:name w:val="Balloon Text"/>
    <w:basedOn w:val="Normale"/>
    <w:link w:val="TestofumettoCarattere"/>
    <w:rsid w:val="00656F67"/>
    <w:rPr>
      <w:rFonts w:ascii="Tahoma" w:hAnsi="Tahoma" w:cs="Tahoma"/>
      <w:sz w:val="16"/>
      <w:szCs w:val="16"/>
    </w:rPr>
  </w:style>
  <w:style w:type="paragraph" w:styleId="Sommario3">
    <w:name w:val="toc 3"/>
    <w:basedOn w:val="Normale"/>
    <w:next w:val="Normale"/>
    <w:autoRedefine/>
    <w:semiHidden/>
    <w:rsid w:val="00A1200E"/>
    <w:pPr>
      <w:spacing w:line="360" w:lineRule="auto"/>
    </w:pPr>
    <w:rPr>
      <w:rFonts w:ascii="Arial" w:hAnsi="Arial"/>
      <w:sz w:val="16"/>
    </w:rPr>
  </w:style>
  <w:style w:type="character" w:customStyle="1" w:styleId="TestofumettoCarattere">
    <w:name w:val="Testo fumetto Carattere"/>
    <w:link w:val="Testofumetto"/>
    <w:rsid w:val="00656F67"/>
    <w:rPr>
      <w:rFonts w:ascii="Tahoma" w:hAnsi="Tahoma" w:cs="Tahoma"/>
      <w:sz w:val="16"/>
      <w:szCs w:val="16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FD0E20"/>
    <w:rPr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FD0E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0E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FD0E20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commento">
    <w:name w:val="annotation reference"/>
    <w:basedOn w:val="Carpredefinitoparagrafo"/>
    <w:rsid w:val="0099704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97041"/>
  </w:style>
  <w:style w:type="character" w:customStyle="1" w:styleId="TestocommentoCarattere">
    <w:name w:val="Testo commento Carattere"/>
    <w:basedOn w:val="Carpredefinitoparagrafo"/>
    <w:link w:val="Testocommento"/>
    <w:rsid w:val="0099704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997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970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atopariopportunita@ineo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sigliera.parita@provincia.livorno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3214</Words>
  <Characters>20067</Characters>
  <Application>Microsoft Office Word</Application>
  <DocSecurity>0</DocSecurity>
  <Lines>167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>Innovene</Company>
  <LinksUpToDate>false</LinksUpToDate>
  <CharactersWithSpaces>23235</CharactersWithSpaces>
  <SharedDoc>false</SharedDoc>
  <HLinks>
    <vt:vector size="42" baseType="variant"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_Toc29301524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_Toc29301523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_Toc29301522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_Toc29301521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_Toc29301520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_Toc29301519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_Toc29301518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Administrator</dc:creator>
  <cp:keywords/>
  <cp:lastModifiedBy>Pardossi, Silvia</cp:lastModifiedBy>
  <cp:revision>3</cp:revision>
  <cp:lastPrinted>2016-11-15T12:53:00Z</cp:lastPrinted>
  <dcterms:created xsi:type="dcterms:W3CDTF">2023-09-12T10:13:00Z</dcterms:created>
  <dcterms:modified xsi:type="dcterms:W3CDTF">2023-09-12T10:13:00Z</dcterms:modified>
</cp:coreProperties>
</file>